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p>
        </w:tc>
        <w:tc>
          <w:tcPr>
            <w:tcW w:w="8855" w:type="dxa"/>
          </w:tcPr>
          <w:p w:rsidR="00672BFD" w:rsidRPr="00672BFD" w:rsidRDefault="00975EA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D64E8D">
              <w:rPr>
                <w:rFonts w:ascii="黑体" w:eastAsia="黑体" w:hAnsi="黑体"/>
                <w:sz w:val="21"/>
                <w:szCs w:val="21"/>
              </w:rPr>
              <w:t>点击此处添加ICS号</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p>
        </w:tc>
        <w:tc>
          <w:tcPr>
            <w:tcW w:w="8855" w:type="dxa"/>
          </w:tcPr>
          <w:p w:rsidR="00FB231D" w:rsidRPr="00672BFD" w:rsidRDefault="00975EA6"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tblPr>
      <w:tblGrid>
        <w:gridCol w:w="6407"/>
      </w:tblGrid>
      <w:tr w:rsidR="001446C2" w:rsidTr="00DF5F11">
        <w:tc>
          <w:tcPr>
            <w:tcW w:w="6407" w:type="dxa"/>
          </w:tcPr>
          <w:p w:rsidR="001446C2" w:rsidRDefault="001446C2" w:rsidP="00D64E8D">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3958" cy="406373"/>
                          </a:xfrm>
                          <a:prstGeom prst="rect">
                            <a:avLst/>
                          </a:prstGeom>
                        </pic:spPr>
                      </pic:pic>
                    </a:graphicData>
                  </a:graphic>
                </wp:inline>
              </w:drawing>
            </w:r>
            <w:r w:rsidR="00975EA6">
              <w:fldChar w:fldCharType="begin">
                <w:ffData>
                  <w:name w:val="c1"/>
                  <w:enabled/>
                  <w:calcOnExit w:val="0"/>
                  <w:textInput>
                    <w:maxLength w:val="8"/>
                  </w:textInput>
                </w:ffData>
              </w:fldChar>
            </w:r>
            <w:bookmarkStart w:id="3" w:name="c1"/>
            <w:r>
              <w:instrText xml:space="preserve"> FORMTEXT </w:instrText>
            </w:r>
            <w:r w:rsidR="00975EA6">
              <w:fldChar w:fldCharType="separate"/>
            </w:r>
            <w:r w:rsidR="00D64E8D">
              <w:rPr>
                <w:rFonts w:hint="eastAsia"/>
              </w:rPr>
              <w:t>3311</w:t>
            </w:r>
            <w:r w:rsidR="00975EA6">
              <w:fldChar w:fldCharType="end"/>
            </w:r>
            <w:bookmarkEnd w:id="3"/>
          </w:p>
        </w:tc>
      </w:tr>
    </w:tbl>
    <w:p w:rsidR="0000040A" w:rsidRPr="007B7453" w:rsidRDefault="00975EA6"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D64E8D">
        <w:rPr>
          <w:rFonts w:ascii="黑体" w:eastAsia="黑体" w:hint="eastAsia"/>
          <w:b w:val="0"/>
          <w:w w:val="100"/>
          <w:sz w:val="48"/>
        </w:rPr>
        <w:t>浙江省丽水市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5F4712" w:rsidRDefault="00634D9E" w:rsidP="00A952D7">
      <w:pPr>
        <w:pStyle w:val="afffffffffc"/>
        <w:framePr w:wrap="auto"/>
        <w:rPr>
          <w:lang w:val="fr-FR"/>
        </w:rPr>
      </w:pPr>
      <w:r w:rsidRPr="005F4712">
        <w:rPr>
          <w:lang w:val="fr-FR"/>
        </w:rPr>
        <w:t>DB</w:t>
      </w:r>
      <w:r w:rsidR="00975EA6">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975EA6">
        <w:fldChar w:fldCharType="separate"/>
      </w:r>
      <w:r w:rsidR="00D64E8D">
        <w:rPr>
          <w:rFonts w:hint="eastAsia"/>
          <w:lang w:val="fr-FR"/>
        </w:rPr>
        <w:t>3311</w:t>
      </w:r>
      <w:r w:rsidR="005F4712" w:rsidRPr="005F4712">
        <w:rPr>
          <w:lang w:val="fr-FR"/>
        </w:rPr>
        <w:t>/T</w:t>
      </w:r>
      <w:r w:rsidR="00975EA6">
        <w:fldChar w:fldCharType="end"/>
      </w:r>
      <w:bookmarkEnd w:id="5"/>
      <w:r w:rsidR="00975EA6">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975EA6">
        <w:fldChar w:fldCharType="separate"/>
      </w:r>
      <w:r w:rsidR="00D64E8D">
        <w:t>XXXX</w:t>
      </w:r>
      <w:r w:rsidR="00975EA6">
        <w:fldChar w:fldCharType="end"/>
      </w:r>
      <w:bookmarkEnd w:id="6"/>
      <w:r w:rsidR="004644A6" w:rsidRPr="005F4712">
        <w:rPr>
          <w:rFonts w:hAnsi="黑体"/>
          <w:lang w:val="fr-FR"/>
        </w:rPr>
        <w:t>—</w:t>
      </w:r>
      <w:r w:rsidR="00975EA6">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975EA6">
        <w:fldChar w:fldCharType="separate"/>
      </w:r>
      <w:r w:rsidR="00087A77" w:rsidRPr="005F4712">
        <w:rPr>
          <w:lang w:val="fr-FR"/>
        </w:rPr>
        <w:t>XXXX</w:t>
      </w:r>
      <w:r w:rsidR="00975EA6">
        <w:fldChar w:fldCharType="end"/>
      </w:r>
      <w:bookmarkEnd w:id="7"/>
    </w:p>
    <w:p w:rsidR="00E846C8" w:rsidRPr="001E4882" w:rsidRDefault="00975EA6"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975EA6"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975EA6"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12059C">
        <w:instrText xml:space="preserve"> FORMTEXT </w:instrText>
      </w:r>
      <w:r>
        <w:fldChar w:fldCharType="separate"/>
      </w:r>
      <w:r w:rsidR="00B950B0">
        <w:t>城区道路检查井建设规范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975EA6"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F515EE">
        <w:rPr>
          <w:rFonts w:eastAsia="黑体" w:hint="eastAsia"/>
          <w:noProof/>
          <w:szCs w:val="28"/>
        </w:rPr>
        <w:t>点击此处添加标准名称的英文译名</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975EA6"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Pr>
          <w:noProof/>
          <w:sz w:val="24"/>
          <w:szCs w:val="28"/>
        </w:rPr>
        <w:instrText xml:space="preserve"> FORMDROPDOWN </w:instrText>
      </w:r>
      <w:r>
        <w:rPr>
          <w:noProof/>
          <w:sz w:val="24"/>
          <w:szCs w:val="28"/>
        </w:rPr>
      </w:r>
      <w:r>
        <w:rPr>
          <w:noProof/>
          <w:sz w:val="24"/>
          <w:szCs w:val="28"/>
        </w:rPr>
        <w:fldChar w:fldCharType="end"/>
      </w:r>
      <w:bookmarkEnd w:id="11"/>
    </w:p>
    <w:p w:rsidR="0036429C" w:rsidRDefault="00975EA6"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9F37D2">
        <w:rPr>
          <w:noProof/>
          <w:sz w:val="21"/>
          <w:szCs w:val="28"/>
        </w:rPr>
        <w:t> </w:t>
      </w:r>
      <w:r w:rsidR="009F37D2">
        <w:rPr>
          <w:noProof/>
          <w:sz w:val="21"/>
          <w:szCs w:val="28"/>
        </w:rPr>
        <w:t> </w:t>
      </w:r>
      <w:r w:rsidR="009F37D2">
        <w:rPr>
          <w:noProof/>
          <w:sz w:val="21"/>
          <w:szCs w:val="28"/>
        </w:rPr>
        <w:t> </w:t>
      </w:r>
      <w:r w:rsidR="009F37D2">
        <w:rPr>
          <w:noProof/>
          <w:sz w:val="21"/>
          <w:szCs w:val="28"/>
        </w:rPr>
        <w:t> </w:t>
      </w:r>
      <w:r w:rsidR="009F37D2">
        <w:rPr>
          <w:noProof/>
          <w:sz w:val="21"/>
          <w:szCs w:val="28"/>
        </w:rPr>
        <w:t> </w:t>
      </w:r>
      <w:r>
        <w:rPr>
          <w:noProof/>
          <w:sz w:val="21"/>
          <w:szCs w:val="28"/>
        </w:rPr>
        <w:fldChar w:fldCharType="end"/>
      </w:r>
      <w:bookmarkEnd w:id="12"/>
    </w:p>
    <w:p w:rsidR="00DE703F" w:rsidRPr="00A6537A" w:rsidRDefault="00975EA6" w:rsidP="00430230">
      <w:pPr>
        <w:pStyle w:val="affffffe"/>
        <w:framePr w:w="9639" w:h="6974" w:hRule="exact" w:wrap="around" w:vAnchor="page" w:hAnchor="page" w:x="1419" w:y="6408" w:anchorLock="1"/>
        <w:spacing w:beforeLines="300" w:afterLines="30"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rsidR="00CD50A1" w:rsidRDefault="00975EA6"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4"/>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rsidR="00CD50A1" w:rsidRDefault="00975EA6"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7"/>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rsidR="007B7453" w:rsidRPr="004C7E8B" w:rsidRDefault="00975EA6"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D64E8D">
        <w:rPr>
          <w:rFonts w:hAnsi="黑体" w:hint="eastAsia"/>
          <w:w w:val="100"/>
          <w:sz w:val="28"/>
        </w:rPr>
        <w:t>丽水市市场监督管理局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3"/>
          <w:rFonts w:hAnsi="黑体" w:hint="eastAsia"/>
          <w:position w:val="0"/>
        </w:rPr>
        <w:t>发</w:t>
      </w:r>
      <w:r w:rsidR="007B7453" w:rsidRPr="004C7E8B">
        <w:rPr>
          <w:rStyle w:val="afffffffffff3"/>
          <w:rFonts w:hAnsi="黑体" w:hint="eastAsia"/>
          <w:spacing w:val="0"/>
          <w:position w:val="0"/>
        </w:rPr>
        <w:t>布</w:t>
      </w:r>
    </w:p>
    <w:p w:rsidR="00A02BAE" w:rsidRPr="00CD50A1" w:rsidRDefault="00975EA6"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w:pict>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rsidR="00015EB4" w:rsidRDefault="00015EB4" w:rsidP="00015EB4">
      <w:pPr>
        <w:pStyle w:val="a6"/>
        <w:spacing w:after="468"/>
      </w:pPr>
      <w:bookmarkStart w:id="21" w:name="BookMark2"/>
      <w:r w:rsidRPr="00015EB4">
        <w:rPr>
          <w:spacing w:val="320"/>
        </w:rPr>
        <w:lastRenderedPageBreak/>
        <w:t>前</w:t>
      </w:r>
      <w:r>
        <w:t>言</w:t>
      </w:r>
    </w:p>
    <w:p w:rsidR="00015EB4" w:rsidRDefault="00015EB4" w:rsidP="00015EB4">
      <w:pPr>
        <w:pStyle w:val="affff6"/>
        <w:ind w:firstLine="420"/>
      </w:pPr>
      <w:r>
        <w:rPr>
          <w:rFonts w:hint="eastAsia"/>
        </w:rPr>
        <w:t>本文件按照GB/T 1.1—2020《标准化工作导则  第1部分：标准化文件的结构和起草规则》的规定起草。</w:t>
      </w:r>
    </w:p>
    <w:p w:rsidR="00015EB4" w:rsidRPr="00015EB4" w:rsidRDefault="00015EB4" w:rsidP="00015EB4">
      <w:pPr>
        <w:pStyle w:val="affff6"/>
        <w:ind w:firstLine="420"/>
      </w:pPr>
      <w:r w:rsidRPr="00015EB4">
        <w:rPr>
          <w:rFonts w:hint="eastAsia"/>
        </w:rPr>
        <w:t>请注意本文件的某些内容可能涉及专利。本文件的发布机构不承担识别专利的责任。</w:t>
      </w:r>
    </w:p>
    <w:p w:rsidR="00015EB4" w:rsidRDefault="00015EB4" w:rsidP="00015EB4">
      <w:pPr>
        <w:pStyle w:val="affff6"/>
        <w:ind w:firstLine="420"/>
      </w:pPr>
      <w:r>
        <w:rPr>
          <w:rFonts w:hint="eastAsia"/>
        </w:rPr>
        <w:t>本文件由</w:t>
      </w:r>
      <w:r>
        <w:rPr>
          <w:rFonts w:ascii="仿宋_GB2312" w:hAnsiTheme="minorEastAsia" w:hint="eastAsia"/>
        </w:rPr>
        <w:t>丽水市住房和城乡建设局</w:t>
      </w:r>
      <w:r>
        <w:rPr>
          <w:rFonts w:hint="eastAsia"/>
        </w:rPr>
        <w:t>提出并归口。</w:t>
      </w:r>
    </w:p>
    <w:p w:rsidR="00015EB4" w:rsidRDefault="00015EB4" w:rsidP="00015EB4">
      <w:pPr>
        <w:pStyle w:val="affff6"/>
        <w:ind w:firstLine="420"/>
      </w:pPr>
      <w:r>
        <w:rPr>
          <w:rFonts w:hint="eastAsia"/>
        </w:rPr>
        <w:t>本文件起草单位：</w:t>
      </w:r>
      <w:r>
        <w:rPr>
          <w:rFonts w:ascii="仿宋_GB2312" w:hAnsiTheme="minorEastAsia" w:hint="eastAsia"/>
        </w:rPr>
        <w:t>丽水市市政设施管理中心、丽水市质量检验检测研究院。</w:t>
      </w:r>
    </w:p>
    <w:p w:rsidR="00015EB4" w:rsidRDefault="00015EB4" w:rsidP="00015EB4">
      <w:pPr>
        <w:pStyle w:val="affff6"/>
        <w:ind w:firstLine="420"/>
      </w:pPr>
      <w:r>
        <w:rPr>
          <w:rFonts w:hint="eastAsia"/>
        </w:rPr>
        <w:t>本文件主要起草人：</w:t>
      </w:r>
    </w:p>
    <w:p w:rsidR="00015EB4" w:rsidRDefault="00015EB4" w:rsidP="00015EB4">
      <w:pPr>
        <w:pStyle w:val="affff6"/>
        <w:ind w:firstLine="420"/>
      </w:pPr>
      <w:r>
        <w:rPr>
          <w:rFonts w:hint="eastAsia"/>
        </w:rPr>
        <w:t>本文件为首次发布。</w:t>
      </w:r>
    </w:p>
    <w:p w:rsidR="00015EB4" w:rsidRDefault="00015EB4" w:rsidP="00015EB4">
      <w:pPr>
        <w:pStyle w:val="affff6"/>
        <w:ind w:firstLine="420"/>
      </w:pPr>
    </w:p>
    <w:p w:rsidR="00015EB4" w:rsidRPr="00015EB4" w:rsidRDefault="00015EB4" w:rsidP="00015EB4">
      <w:pPr>
        <w:pStyle w:val="affff6"/>
        <w:ind w:firstLine="420"/>
        <w:sectPr w:rsidR="00015EB4" w:rsidRPr="00015EB4" w:rsidSect="00015EB4">
          <w:headerReference w:type="even" r:id="rId15"/>
          <w:headerReference w:type="default" r:id="rId16"/>
          <w:footerReference w:type="default" r:id="rId17"/>
          <w:pgSz w:w="11906" w:h="16838" w:code="9"/>
          <w:pgMar w:top="567" w:right="1134" w:bottom="1134" w:left="1134" w:header="1418" w:footer="1134" w:gutter="284"/>
          <w:pgNumType w:fmt="upperRoman" w:start="1"/>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2" w:name="BookMark4"/>
      <w:bookmarkEnd w:id="21"/>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C291365570674A7189F41F0AF75865F5"/>
        </w:placeholder>
      </w:sdtPr>
      <w:sdtContent>
        <w:bookmarkStart w:id="23" w:name="NEW_STAND_NAME" w:displacedByCustomXml="prev"/>
        <w:p w:rsidR="00F26B7E" w:rsidRPr="00F26B7E" w:rsidRDefault="00D64E8D" w:rsidP="00430230">
          <w:pPr>
            <w:pStyle w:val="afffffffff1"/>
            <w:spacing w:beforeLines="1" w:afterLines="220"/>
          </w:pPr>
          <w:r>
            <w:rPr>
              <w:rFonts w:hint="eastAsia"/>
            </w:rPr>
            <w:t>城区道路检查井建设规范</w:t>
          </w:r>
        </w:p>
      </w:sdtContent>
    </w:sdt>
    <w:bookmarkEnd w:id="23" w:displacedByCustomXml="prev"/>
    <w:p w:rsidR="00E2552F" w:rsidRDefault="00E2552F" w:rsidP="00A77CCB">
      <w:pPr>
        <w:pStyle w:val="affc"/>
        <w:spacing w:before="312" w:after="312"/>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r>
        <w:rPr>
          <w:rFonts w:hint="eastAsia"/>
        </w:rPr>
        <w:t>范围</w:t>
      </w:r>
      <w:bookmarkEnd w:id="24"/>
      <w:bookmarkEnd w:id="25"/>
      <w:bookmarkEnd w:id="26"/>
      <w:bookmarkEnd w:id="27"/>
      <w:bookmarkEnd w:id="28"/>
      <w:bookmarkEnd w:id="29"/>
      <w:bookmarkEnd w:id="30"/>
      <w:bookmarkEnd w:id="31"/>
    </w:p>
    <w:p w:rsidR="008B0C9C" w:rsidRDefault="00AB3CFC" w:rsidP="008B0C9C">
      <w:pPr>
        <w:pStyle w:val="affff6"/>
        <w:ind w:firstLine="420"/>
        <w:rPr>
          <w:color w:val="000000"/>
        </w:rPr>
      </w:pPr>
      <w:bookmarkStart w:id="32" w:name="_Toc17233326"/>
      <w:bookmarkStart w:id="33" w:name="_Toc17233334"/>
      <w:bookmarkStart w:id="34" w:name="_Toc24884212"/>
      <w:bookmarkStart w:id="35" w:name="_Toc24884219"/>
      <w:bookmarkStart w:id="36" w:name="_Toc26648466"/>
      <w:r>
        <w:rPr>
          <w:rFonts w:hint="eastAsia"/>
          <w:color w:val="000000"/>
        </w:rPr>
        <w:t>本</w:t>
      </w:r>
      <w:r>
        <w:rPr>
          <w:rFonts w:hAnsi="宋体" w:cs="宋体" w:hint="eastAsia"/>
          <w:color w:val="000000"/>
          <w:szCs w:val="21"/>
        </w:rPr>
        <w:t>文件</w:t>
      </w:r>
      <w:r>
        <w:rPr>
          <w:rFonts w:hint="eastAsia"/>
          <w:color w:val="000000"/>
        </w:rPr>
        <w:t>规定了</w:t>
      </w:r>
      <w:r w:rsidR="003463B1">
        <w:rPr>
          <w:rFonts w:ascii="仿宋_GB2312" w:hAnsi="宋体" w:hint="eastAsia"/>
        </w:rPr>
        <w:t>城区道路检查井</w:t>
      </w:r>
      <w:r w:rsidR="009F37D2">
        <w:rPr>
          <w:rFonts w:ascii="仿宋_GB2312" w:hAnsi="宋体" w:hint="eastAsia"/>
        </w:rPr>
        <w:t>的基本要求及</w:t>
      </w:r>
      <w:r w:rsidR="003463B1">
        <w:rPr>
          <w:rFonts w:ascii="仿宋_GB2312" w:hAnsi="宋体" w:hint="eastAsia"/>
        </w:rPr>
        <w:t>由材料、设计、建设、管理维护全过程的要求。</w:t>
      </w:r>
    </w:p>
    <w:p w:rsidR="00AB3CFC" w:rsidRDefault="00AB3CFC" w:rsidP="008B0C9C">
      <w:pPr>
        <w:pStyle w:val="affff6"/>
        <w:ind w:firstLine="420"/>
      </w:pPr>
      <w:r w:rsidRPr="006A5AF8">
        <w:rPr>
          <w:rFonts w:ascii="仿宋_GB2312" w:hAnsi="宋体" w:hint="eastAsia"/>
        </w:rPr>
        <w:t>本</w:t>
      </w:r>
      <w:r>
        <w:rPr>
          <w:rFonts w:ascii="仿宋_GB2312" w:hAnsi="宋体" w:hint="eastAsia"/>
        </w:rPr>
        <w:t>文件</w:t>
      </w:r>
      <w:r w:rsidRPr="006A5AF8">
        <w:rPr>
          <w:rFonts w:ascii="仿宋_GB2312" w:hAnsi="宋体" w:hint="eastAsia"/>
        </w:rPr>
        <w:t>适用于</w:t>
      </w:r>
      <w:r>
        <w:rPr>
          <w:rFonts w:ascii="仿宋_GB2312" w:hAnsi="宋体" w:hint="eastAsia"/>
        </w:rPr>
        <w:t>新建城区道路上设置的给水、排水（雨水、污水）、电力、燃气、通信、交通信号、路灯等管线检查井，公园绿地、公园广场、住宅小区、商业建筑等场所设置的检查井可参照执行</w:t>
      </w:r>
      <w:r w:rsidRPr="006A5AF8">
        <w:rPr>
          <w:rFonts w:ascii="仿宋_GB2312" w:hAnsi="宋体" w:hint="eastAsia"/>
        </w:rPr>
        <w:t>。</w:t>
      </w:r>
    </w:p>
    <w:p w:rsidR="00E2552F" w:rsidRDefault="00E2552F" w:rsidP="00A77CCB">
      <w:pPr>
        <w:pStyle w:val="affc"/>
        <w:spacing w:before="312" w:after="312"/>
      </w:pPr>
      <w:bookmarkStart w:id="37" w:name="_Toc26718931"/>
      <w:bookmarkStart w:id="38" w:name="_Toc26986531"/>
      <w:bookmarkStart w:id="39" w:name="_Toc26986772"/>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776DF5C45F1B4C66B3C7E840569297E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83A24" w:rsidRDefault="00A83A24" w:rsidP="00F65893">
      <w:pPr>
        <w:pStyle w:val="affff6"/>
        <w:ind w:firstLine="420"/>
      </w:pPr>
      <w:r>
        <w:rPr>
          <w:rFonts w:hint="eastAsia"/>
        </w:rPr>
        <w:t>GB 175 通用硅酸盐水泥</w:t>
      </w:r>
    </w:p>
    <w:p w:rsidR="00F5547F" w:rsidRDefault="00F5547F" w:rsidP="00F65893">
      <w:pPr>
        <w:pStyle w:val="affff6"/>
        <w:ind w:firstLine="420"/>
      </w:pPr>
      <w:r w:rsidRPr="0013640D">
        <w:rPr>
          <w:rFonts w:hint="eastAsia"/>
        </w:rPr>
        <w:t>GB/T 1348</w:t>
      </w:r>
      <w:r>
        <w:rPr>
          <w:rFonts w:hint="eastAsia"/>
        </w:rPr>
        <w:t xml:space="preserve"> </w:t>
      </w:r>
      <w:r w:rsidRPr="0013640D">
        <w:rPr>
          <w:rFonts w:hint="eastAsia"/>
        </w:rPr>
        <w:t>球墨铸铁件</w:t>
      </w:r>
    </w:p>
    <w:p w:rsidR="00A83A24" w:rsidRDefault="00A83A24" w:rsidP="00F65893">
      <w:pPr>
        <w:pStyle w:val="affff6"/>
        <w:ind w:firstLine="420"/>
      </w:pPr>
      <w:r>
        <w:rPr>
          <w:rFonts w:hint="eastAsia"/>
        </w:rPr>
        <w:t>GB 8076 混凝土外加剂</w:t>
      </w:r>
    </w:p>
    <w:p w:rsidR="00F5547F" w:rsidRDefault="00F5547F" w:rsidP="00F65893">
      <w:pPr>
        <w:pStyle w:val="affff6"/>
        <w:ind w:firstLine="420"/>
      </w:pPr>
      <w:r>
        <w:rPr>
          <w:rFonts w:hint="eastAsia"/>
        </w:rPr>
        <w:t>GB/T 8237 纤维增强塑料用液体不饱和聚酯树脂</w:t>
      </w:r>
    </w:p>
    <w:p w:rsidR="00B21543" w:rsidRDefault="00B21543" w:rsidP="00F65893">
      <w:pPr>
        <w:pStyle w:val="affff6"/>
        <w:ind w:firstLine="420"/>
      </w:pPr>
      <w:r w:rsidRPr="0013640D">
        <w:rPr>
          <w:rFonts w:hint="eastAsia"/>
        </w:rPr>
        <w:t xml:space="preserve">GB/T </w:t>
      </w:r>
      <w:r>
        <w:rPr>
          <w:rFonts w:hint="eastAsia"/>
        </w:rPr>
        <w:t>9439 灰铸铁件</w:t>
      </w:r>
    </w:p>
    <w:p w:rsidR="00A83A24" w:rsidRDefault="00A83A24" w:rsidP="00F65893">
      <w:pPr>
        <w:pStyle w:val="affff6"/>
        <w:ind w:firstLine="420"/>
      </w:pPr>
      <w:r>
        <w:rPr>
          <w:rFonts w:hint="eastAsia"/>
        </w:rPr>
        <w:t>GB/T 14684 建设用砂</w:t>
      </w:r>
    </w:p>
    <w:p w:rsidR="00264DB7" w:rsidRDefault="00264DB7" w:rsidP="00F65893">
      <w:pPr>
        <w:pStyle w:val="affff6"/>
        <w:ind w:firstLine="420"/>
      </w:pPr>
      <w:r>
        <w:rPr>
          <w:rFonts w:hint="eastAsia"/>
        </w:rPr>
        <w:t>GB/T 17689 土工合成材料塑料土工格栅</w:t>
      </w:r>
    </w:p>
    <w:p w:rsidR="00264DB7" w:rsidRDefault="00264DB7" w:rsidP="00F65893">
      <w:pPr>
        <w:pStyle w:val="affff6"/>
        <w:ind w:firstLine="420"/>
      </w:pPr>
      <w:r>
        <w:rPr>
          <w:rFonts w:hint="eastAsia"/>
        </w:rPr>
        <w:t>GB/T 21825 玻璃纤维土工格栅</w:t>
      </w:r>
    </w:p>
    <w:p w:rsidR="00AA6EC9" w:rsidRDefault="00934589" w:rsidP="00F65893">
      <w:pPr>
        <w:pStyle w:val="affff6"/>
        <w:ind w:firstLine="420"/>
      </w:pPr>
      <w:r>
        <w:rPr>
          <w:rFonts w:hint="eastAsia"/>
        </w:rPr>
        <w:t>GB/T 23858-2009 检查井盖</w:t>
      </w:r>
    </w:p>
    <w:p w:rsidR="00F5547F" w:rsidRDefault="00F5547F" w:rsidP="00F65893">
      <w:pPr>
        <w:pStyle w:val="affff6"/>
        <w:ind w:firstLine="420"/>
      </w:pPr>
      <w:r>
        <w:rPr>
          <w:rFonts w:hint="eastAsia"/>
        </w:rPr>
        <w:t>GB 26537 钢纤维混凝土检查井盖</w:t>
      </w:r>
    </w:p>
    <w:p w:rsidR="00A83A24" w:rsidRDefault="00A83A24" w:rsidP="00F65893">
      <w:pPr>
        <w:pStyle w:val="affff6"/>
        <w:ind w:firstLine="420"/>
      </w:pPr>
      <w:r>
        <w:rPr>
          <w:rFonts w:hint="eastAsia"/>
        </w:rPr>
        <w:t>GB 50003 砌体结构设计规范</w:t>
      </w:r>
    </w:p>
    <w:p w:rsidR="00F5547F" w:rsidRDefault="00F5547F" w:rsidP="00F65893">
      <w:pPr>
        <w:pStyle w:val="affff6"/>
        <w:ind w:firstLine="420"/>
      </w:pPr>
      <w:r>
        <w:rPr>
          <w:rFonts w:hint="eastAsia"/>
        </w:rPr>
        <w:t>GB 50010 混凝土结构设计规范</w:t>
      </w:r>
    </w:p>
    <w:p w:rsidR="00D60102" w:rsidRDefault="00D60102" w:rsidP="00F65893">
      <w:pPr>
        <w:pStyle w:val="affff6"/>
        <w:ind w:firstLine="420"/>
      </w:pPr>
      <w:r>
        <w:rPr>
          <w:rFonts w:hAnsi="宋体" w:hint="eastAsia"/>
        </w:rPr>
        <w:t xml:space="preserve">GB 50014 </w:t>
      </w:r>
      <w:r w:rsidRPr="00D60102">
        <w:rPr>
          <w:rFonts w:hAnsi="宋体" w:hint="eastAsia"/>
        </w:rPr>
        <w:t>室外排水设计规范</w:t>
      </w:r>
    </w:p>
    <w:p w:rsidR="009C2D4C" w:rsidRDefault="009C2D4C" w:rsidP="009C2D4C">
      <w:pPr>
        <w:pStyle w:val="affff6"/>
        <w:ind w:firstLine="420"/>
      </w:pPr>
      <w:r w:rsidRPr="009C2D4C">
        <w:rPr>
          <w:rFonts w:hAnsi="宋体" w:hint="eastAsia"/>
        </w:rPr>
        <w:t>CJJ 36</w:t>
      </w:r>
      <w:r>
        <w:rPr>
          <w:rFonts w:hAnsi="宋体" w:hint="eastAsia"/>
        </w:rPr>
        <w:t xml:space="preserve"> 城镇道路养护技术规范</w:t>
      </w:r>
    </w:p>
    <w:p w:rsidR="00402B69" w:rsidRDefault="00402B69" w:rsidP="00F65893">
      <w:pPr>
        <w:pStyle w:val="affff6"/>
        <w:ind w:firstLine="420"/>
      </w:pPr>
      <w:r>
        <w:rPr>
          <w:rFonts w:hint="eastAsia"/>
        </w:rPr>
        <w:t>CJ/T 121 再生树脂复合材料检查井盖</w:t>
      </w:r>
    </w:p>
    <w:p w:rsidR="00402B69" w:rsidRDefault="00402B69" w:rsidP="00F65893">
      <w:pPr>
        <w:pStyle w:val="affff6"/>
        <w:ind w:firstLine="420"/>
      </w:pPr>
      <w:r>
        <w:rPr>
          <w:rFonts w:hint="eastAsia"/>
        </w:rPr>
        <w:t>CJ/T 211 聚合物基复合材料检查井盖</w:t>
      </w:r>
    </w:p>
    <w:p w:rsidR="00F650D2" w:rsidRPr="008A57E6" w:rsidRDefault="00F650D2" w:rsidP="00F65893">
      <w:pPr>
        <w:pStyle w:val="affff6"/>
        <w:ind w:firstLine="420"/>
      </w:pPr>
      <w:r>
        <w:rPr>
          <w:rFonts w:hint="eastAsia"/>
        </w:rPr>
        <w:t>JGJ 79 建筑地基处理技术规范</w:t>
      </w:r>
    </w:p>
    <w:p w:rsidR="00B265BC" w:rsidRPr="00E030F9" w:rsidRDefault="00FD59EB" w:rsidP="00FD59EB">
      <w:pPr>
        <w:pStyle w:val="affc"/>
        <w:spacing w:before="312" w:after="312"/>
      </w:pPr>
      <w:r>
        <w:rPr>
          <w:rFonts w:hint="eastAsia"/>
          <w:szCs w:val="21"/>
        </w:rPr>
        <w:t>术语和定义</w:t>
      </w:r>
    </w:p>
    <w:bookmarkStart w:id="40" w:name="_Toc26986532" w:displacedByCustomXml="next"/>
    <w:bookmarkEnd w:id="40" w:displacedByCustomXml="next"/>
    <w:sdt>
      <w:sdtPr>
        <w:id w:val="-1909835108"/>
        <w:placeholder>
          <w:docPart w:val="0E6A25729B2F4EC581F4A4F31458A21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F26C0C" w:rsidP="00BA263B">
          <w:pPr>
            <w:pStyle w:val="affff6"/>
            <w:ind w:firstLine="420"/>
          </w:pPr>
          <w:r>
            <w:rPr>
              <w:rFonts w:hint="eastAsia"/>
            </w:rPr>
            <w:t>GB/T 23858</w:t>
          </w:r>
          <w:r w:rsidR="00783422">
            <w:rPr>
              <w:rFonts w:hint="eastAsia"/>
            </w:rPr>
            <w:t>-2009</w:t>
          </w:r>
          <w:r w:rsidR="00436BEE">
            <w:t>界定的术语和定义适用于本文件。</w:t>
          </w:r>
        </w:p>
      </w:sdtContent>
    </w:sdt>
    <w:p w:rsidR="00F26C0C" w:rsidRDefault="00F26C0C" w:rsidP="00F26C0C">
      <w:pPr>
        <w:pStyle w:val="affd"/>
        <w:spacing w:before="156" w:after="156"/>
      </w:pPr>
    </w:p>
    <w:p w:rsidR="004B3E93" w:rsidRPr="00F26C0C" w:rsidRDefault="00F26C0C" w:rsidP="00F26C0C">
      <w:pPr>
        <w:pStyle w:val="affd"/>
        <w:numPr>
          <w:ilvl w:val="0"/>
          <w:numId w:val="0"/>
        </w:numPr>
        <w:spacing w:before="156" w:after="156"/>
        <w:ind w:firstLineChars="200" w:firstLine="420"/>
      </w:pPr>
      <w:r>
        <w:rPr>
          <w:rFonts w:hint="eastAsia"/>
        </w:rPr>
        <w:t>检查井</w:t>
      </w:r>
    </w:p>
    <w:p w:rsidR="00692E09" w:rsidRDefault="00692E09" w:rsidP="00692E09">
      <w:pPr>
        <w:pStyle w:val="affff6"/>
        <w:ind w:firstLine="420"/>
      </w:pPr>
      <w:r>
        <w:rPr>
          <w:rFonts w:hint="eastAsia"/>
        </w:rPr>
        <w:t>地下设施中用于连接、检查、维护管线和安装设备的竖向构筑物。</w:t>
      </w:r>
    </w:p>
    <w:p w:rsidR="002A1260" w:rsidRDefault="00692E09" w:rsidP="00692E09">
      <w:pPr>
        <w:pStyle w:val="affff6"/>
        <w:ind w:firstLine="420"/>
      </w:pPr>
      <w:r>
        <w:rPr>
          <w:rFonts w:hint="eastAsia"/>
        </w:rPr>
        <w:t>[来源：GB/T 23858-2009，3.1]</w:t>
      </w:r>
    </w:p>
    <w:p w:rsidR="00692E09" w:rsidRDefault="00692E09" w:rsidP="00692E09">
      <w:pPr>
        <w:pStyle w:val="affd"/>
        <w:spacing w:before="156" w:after="156"/>
      </w:pPr>
    </w:p>
    <w:p w:rsidR="001D212F" w:rsidRDefault="00692E09" w:rsidP="00692E09">
      <w:pPr>
        <w:pStyle w:val="affd"/>
        <w:numPr>
          <w:ilvl w:val="0"/>
          <w:numId w:val="0"/>
        </w:numPr>
        <w:spacing w:before="156" w:after="156"/>
        <w:ind w:firstLineChars="200" w:firstLine="420"/>
      </w:pPr>
      <w:r>
        <w:rPr>
          <w:rFonts w:hint="eastAsia"/>
        </w:rPr>
        <w:lastRenderedPageBreak/>
        <w:t>检查井盖</w:t>
      </w:r>
    </w:p>
    <w:p w:rsidR="00692E09" w:rsidRDefault="00692E09" w:rsidP="00692E09">
      <w:pPr>
        <w:pStyle w:val="affff6"/>
        <w:ind w:firstLine="420"/>
      </w:pPr>
      <w:r>
        <w:rPr>
          <w:rFonts w:hint="eastAsia"/>
        </w:rPr>
        <w:t>检查井口</w:t>
      </w:r>
      <w:r w:rsidR="00BB0A12">
        <w:rPr>
          <w:rFonts w:hint="eastAsia"/>
        </w:rPr>
        <w:t>可开启</w:t>
      </w:r>
      <w:r>
        <w:rPr>
          <w:rFonts w:hint="eastAsia"/>
        </w:rPr>
        <w:t>的封闭物，由</w:t>
      </w:r>
      <w:r w:rsidR="00BB0A12">
        <w:rPr>
          <w:rFonts w:hint="eastAsia"/>
        </w:rPr>
        <w:t>井盖和</w:t>
      </w:r>
      <w:r>
        <w:rPr>
          <w:rFonts w:hint="eastAsia"/>
        </w:rPr>
        <w:t>井座组成。</w:t>
      </w:r>
    </w:p>
    <w:p w:rsidR="009273B3" w:rsidRDefault="00692E09" w:rsidP="00692E09">
      <w:pPr>
        <w:pStyle w:val="affff6"/>
        <w:ind w:firstLine="420"/>
      </w:pPr>
      <w:r>
        <w:rPr>
          <w:rFonts w:hint="eastAsia"/>
        </w:rPr>
        <w:t>[来源：GB/T 23858-2009，3.2]</w:t>
      </w:r>
    </w:p>
    <w:p w:rsidR="00BB0A12" w:rsidRDefault="00BB0A12" w:rsidP="00BB0A12">
      <w:pPr>
        <w:pStyle w:val="affd"/>
        <w:spacing w:before="156" w:after="156"/>
      </w:pPr>
    </w:p>
    <w:p w:rsidR="00BB0A12" w:rsidRDefault="00BB0A12" w:rsidP="00BB0A12">
      <w:pPr>
        <w:pStyle w:val="affd"/>
        <w:numPr>
          <w:ilvl w:val="0"/>
          <w:numId w:val="0"/>
        </w:numPr>
        <w:spacing w:before="156" w:after="156"/>
        <w:ind w:firstLineChars="200" w:firstLine="420"/>
      </w:pPr>
      <w:r>
        <w:rPr>
          <w:rFonts w:hint="eastAsia"/>
        </w:rPr>
        <w:t>井盖</w:t>
      </w:r>
    </w:p>
    <w:p w:rsidR="00BB0A12" w:rsidRDefault="00BB0A12" w:rsidP="00BB0A12">
      <w:pPr>
        <w:pStyle w:val="affff6"/>
        <w:ind w:firstLine="420"/>
      </w:pPr>
      <w:r>
        <w:rPr>
          <w:rFonts w:hint="eastAsia"/>
        </w:rPr>
        <w:t>检查井盖中可开启的部分，用于封闭检查井口。</w:t>
      </w:r>
    </w:p>
    <w:p w:rsidR="00BB0A12" w:rsidRDefault="00BB0A12" w:rsidP="00BB0A12">
      <w:pPr>
        <w:pStyle w:val="affff6"/>
        <w:ind w:firstLine="420"/>
      </w:pPr>
      <w:r>
        <w:rPr>
          <w:rFonts w:hint="eastAsia"/>
        </w:rPr>
        <w:t>[来源：GB/T 23858-2009，3.3]</w:t>
      </w:r>
    </w:p>
    <w:p w:rsidR="00940CAF" w:rsidRDefault="00940CAF" w:rsidP="00940CAF">
      <w:pPr>
        <w:pStyle w:val="affd"/>
        <w:spacing w:before="156" w:after="156"/>
      </w:pPr>
    </w:p>
    <w:p w:rsidR="00BB0A12" w:rsidRDefault="00940CAF" w:rsidP="00940CAF">
      <w:pPr>
        <w:pStyle w:val="affd"/>
        <w:numPr>
          <w:ilvl w:val="0"/>
          <w:numId w:val="0"/>
        </w:numPr>
        <w:spacing w:before="156" w:after="156"/>
        <w:ind w:firstLineChars="200" w:firstLine="420"/>
      </w:pPr>
      <w:r>
        <w:rPr>
          <w:rFonts w:hint="eastAsia"/>
        </w:rPr>
        <w:t>井座</w:t>
      </w:r>
    </w:p>
    <w:p w:rsidR="00940CAF" w:rsidRDefault="00940CAF" w:rsidP="00940CAF">
      <w:pPr>
        <w:pStyle w:val="affff6"/>
        <w:ind w:firstLine="420"/>
      </w:pPr>
      <w:r>
        <w:rPr>
          <w:rFonts w:hint="eastAsia"/>
        </w:rPr>
        <w:t>检查井盖中固定于检查井口的部分，用于安放井盖。</w:t>
      </w:r>
    </w:p>
    <w:p w:rsidR="00940CAF" w:rsidRDefault="00940CAF" w:rsidP="00940CAF">
      <w:pPr>
        <w:pStyle w:val="affff6"/>
        <w:ind w:firstLine="420"/>
      </w:pPr>
      <w:r>
        <w:rPr>
          <w:rFonts w:hint="eastAsia"/>
        </w:rPr>
        <w:t>[来源：GB/T 23858-2009，3.4]</w:t>
      </w:r>
    </w:p>
    <w:p w:rsidR="00940CAF" w:rsidRDefault="00940CAF" w:rsidP="00940CAF">
      <w:pPr>
        <w:pStyle w:val="affc"/>
        <w:spacing w:before="312" w:after="312"/>
      </w:pPr>
      <w:r>
        <w:rPr>
          <w:rFonts w:hint="eastAsia"/>
        </w:rPr>
        <w:t>基本要求</w:t>
      </w:r>
    </w:p>
    <w:p w:rsidR="00940CAF" w:rsidRDefault="00940CAF" w:rsidP="00940CAF">
      <w:pPr>
        <w:pStyle w:val="affd"/>
        <w:spacing w:before="156" w:after="156"/>
      </w:pPr>
      <w:r>
        <w:rPr>
          <w:rFonts w:hint="eastAsia"/>
        </w:rPr>
        <w:t>分类</w:t>
      </w:r>
      <w:r w:rsidR="00C564B3">
        <w:rPr>
          <w:rFonts w:hint="eastAsia"/>
        </w:rPr>
        <w:t>和结构</w:t>
      </w:r>
    </w:p>
    <w:p w:rsidR="00C564B3" w:rsidRPr="00783422" w:rsidRDefault="00C564B3" w:rsidP="00783422">
      <w:pPr>
        <w:pStyle w:val="affe"/>
        <w:spacing w:before="156" w:after="156"/>
        <w:rPr>
          <w:rFonts w:ascii="宋体" w:eastAsia="宋体" w:hAnsi="宋体"/>
        </w:rPr>
      </w:pPr>
      <w:r w:rsidRPr="00783422">
        <w:rPr>
          <w:rFonts w:ascii="宋体" w:eastAsia="宋体" w:hAnsi="宋体" w:hint="eastAsia"/>
        </w:rPr>
        <w:t>检查井使用场所分组及对应的井盖最低选用等级见表1。</w:t>
      </w:r>
    </w:p>
    <w:p w:rsidR="00940CAF" w:rsidRDefault="0093197F" w:rsidP="0093197F">
      <w:pPr>
        <w:pStyle w:val="aff2"/>
        <w:spacing w:before="156" w:after="156"/>
      </w:pPr>
      <w:r>
        <w:rPr>
          <w:rFonts w:hint="eastAsia"/>
        </w:rPr>
        <w:t>检查井使用场所分组</w:t>
      </w:r>
    </w:p>
    <w:tbl>
      <w:tblPr>
        <w:tblStyle w:val="afffffffff5"/>
        <w:tblW w:w="0" w:type="auto"/>
        <w:jc w:val="center"/>
        <w:tblInd w:w="-25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850"/>
        <w:gridCol w:w="2760"/>
        <w:gridCol w:w="2538"/>
        <w:gridCol w:w="2247"/>
      </w:tblGrid>
      <w:tr w:rsidR="00F42007" w:rsidTr="00F42007">
        <w:trPr>
          <w:tblHeader/>
          <w:jc w:val="center"/>
        </w:trPr>
        <w:tc>
          <w:tcPr>
            <w:tcW w:w="1850" w:type="dxa"/>
            <w:tcBorders>
              <w:top w:val="single" w:sz="8" w:space="0" w:color="auto"/>
              <w:bottom w:val="single" w:sz="8" w:space="0" w:color="auto"/>
            </w:tcBorders>
            <w:shd w:val="clear" w:color="auto" w:fill="auto"/>
            <w:vAlign w:val="center"/>
          </w:tcPr>
          <w:p w:rsidR="00F42007" w:rsidRDefault="00F42007" w:rsidP="0093197F">
            <w:pPr>
              <w:pStyle w:val="afffffffff2"/>
            </w:pPr>
            <w:r>
              <w:rPr>
                <w:rFonts w:hint="eastAsia"/>
              </w:rPr>
              <w:t>组别</w:t>
            </w:r>
          </w:p>
        </w:tc>
        <w:tc>
          <w:tcPr>
            <w:tcW w:w="2760" w:type="dxa"/>
            <w:tcBorders>
              <w:top w:val="single" w:sz="8" w:space="0" w:color="auto"/>
              <w:bottom w:val="single" w:sz="8" w:space="0" w:color="auto"/>
            </w:tcBorders>
            <w:shd w:val="clear" w:color="auto" w:fill="auto"/>
            <w:vAlign w:val="center"/>
          </w:tcPr>
          <w:p w:rsidR="00F42007" w:rsidRDefault="00F42007" w:rsidP="0093197F">
            <w:pPr>
              <w:pStyle w:val="afffffffff2"/>
            </w:pPr>
            <w:r>
              <w:rPr>
                <w:rFonts w:hint="eastAsia"/>
              </w:rPr>
              <w:t>使用场所</w:t>
            </w:r>
          </w:p>
        </w:tc>
        <w:tc>
          <w:tcPr>
            <w:tcW w:w="2538" w:type="dxa"/>
            <w:tcBorders>
              <w:top w:val="single" w:sz="8" w:space="0" w:color="auto"/>
              <w:bottom w:val="single" w:sz="8" w:space="0" w:color="auto"/>
            </w:tcBorders>
            <w:shd w:val="clear" w:color="auto" w:fill="auto"/>
            <w:vAlign w:val="center"/>
          </w:tcPr>
          <w:p w:rsidR="00F42007" w:rsidRDefault="00F42007" w:rsidP="0093197F">
            <w:pPr>
              <w:pStyle w:val="afffffffff2"/>
            </w:pPr>
            <w:r>
              <w:rPr>
                <w:rFonts w:hint="eastAsia"/>
              </w:rPr>
              <w:t>检查井盖最低选用等级</w:t>
            </w:r>
          </w:p>
        </w:tc>
        <w:tc>
          <w:tcPr>
            <w:tcW w:w="2247" w:type="dxa"/>
            <w:tcBorders>
              <w:top w:val="single" w:sz="8" w:space="0" w:color="auto"/>
              <w:bottom w:val="single" w:sz="8" w:space="0" w:color="auto"/>
            </w:tcBorders>
          </w:tcPr>
          <w:p w:rsidR="00F42007" w:rsidRDefault="00F42007" w:rsidP="0093197F">
            <w:pPr>
              <w:pStyle w:val="afffffffff2"/>
            </w:pPr>
            <w:r w:rsidRPr="00F42007">
              <w:rPr>
                <w:rFonts w:hint="eastAsia"/>
              </w:rPr>
              <w:t>承载能力（KN）</w:t>
            </w:r>
          </w:p>
        </w:tc>
      </w:tr>
      <w:tr w:rsidR="00F42007" w:rsidTr="00F42007">
        <w:trPr>
          <w:jc w:val="center"/>
        </w:trPr>
        <w:tc>
          <w:tcPr>
            <w:tcW w:w="1850" w:type="dxa"/>
            <w:tcBorders>
              <w:top w:val="single" w:sz="8" w:space="0" w:color="auto"/>
            </w:tcBorders>
            <w:shd w:val="clear" w:color="auto" w:fill="auto"/>
            <w:vAlign w:val="center"/>
          </w:tcPr>
          <w:p w:rsidR="00F42007" w:rsidRDefault="00F42007" w:rsidP="0093197F">
            <w:pPr>
              <w:pStyle w:val="afffffffff2"/>
            </w:pPr>
            <w:r>
              <w:rPr>
                <w:rFonts w:hint="eastAsia"/>
              </w:rPr>
              <w:t>一</w:t>
            </w:r>
          </w:p>
        </w:tc>
        <w:tc>
          <w:tcPr>
            <w:tcW w:w="2760" w:type="dxa"/>
            <w:tcBorders>
              <w:top w:val="single" w:sz="8" w:space="0" w:color="auto"/>
            </w:tcBorders>
            <w:shd w:val="clear" w:color="auto" w:fill="auto"/>
            <w:vAlign w:val="center"/>
          </w:tcPr>
          <w:p w:rsidR="00F42007" w:rsidRDefault="00F42007" w:rsidP="0093197F">
            <w:pPr>
              <w:pStyle w:val="afffffffff2"/>
            </w:pPr>
            <w:r>
              <w:rPr>
                <w:rFonts w:hint="eastAsia"/>
              </w:rPr>
              <w:t>绿化带</w:t>
            </w:r>
          </w:p>
        </w:tc>
        <w:tc>
          <w:tcPr>
            <w:tcW w:w="2538" w:type="dxa"/>
            <w:tcBorders>
              <w:top w:val="single" w:sz="8" w:space="0" w:color="auto"/>
            </w:tcBorders>
            <w:shd w:val="clear" w:color="auto" w:fill="auto"/>
            <w:vAlign w:val="center"/>
          </w:tcPr>
          <w:p w:rsidR="00F42007" w:rsidRDefault="00F42007" w:rsidP="0093197F">
            <w:pPr>
              <w:pStyle w:val="afffffffff2"/>
            </w:pPr>
            <w:r>
              <w:rPr>
                <w:rFonts w:hint="eastAsia"/>
              </w:rPr>
              <w:t>A15</w:t>
            </w:r>
          </w:p>
        </w:tc>
        <w:tc>
          <w:tcPr>
            <w:tcW w:w="2247" w:type="dxa"/>
            <w:tcBorders>
              <w:top w:val="single" w:sz="8" w:space="0" w:color="auto"/>
            </w:tcBorders>
          </w:tcPr>
          <w:p w:rsidR="00F42007" w:rsidRDefault="00F42007" w:rsidP="0093197F">
            <w:pPr>
              <w:pStyle w:val="afffffffff2"/>
            </w:pPr>
            <w:r>
              <w:rPr>
                <w:rFonts w:hint="eastAsia"/>
              </w:rPr>
              <w:t>15</w:t>
            </w:r>
          </w:p>
        </w:tc>
      </w:tr>
      <w:tr w:rsidR="00F42007" w:rsidTr="00F42007">
        <w:trPr>
          <w:jc w:val="center"/>
        </w:trPr>
        <w:tc>
          <w:tcPr>
            <w:tcW w:w="1850" w:type="dxa"/>
            <w:shd w:val="clear" w:color="auto" w:fill="auto"/>
            <w:vAlign w:val="center"/>
          </w:tcPr>
          <w:p w:rsidR="00F42007" w:rsidRDefault="00F42007" w:rsidP="0093197F">
            <w:pPr>
              <w:pStyle w:val="afffffffff2"/>
            </w:pPr>
            <w:r>
              <w:rPr>
                <w:rFonts w:hint="eastAsia"/>
              </w:rPr>
              <w:t>二</w:t>
            </w:r>
          </w:p>
        </w:tc>
        <w:tc>
          <w:tcPr>
            <w:tcW w:w="2760" w:type="dxa"/>
            <w:shd w:val="clear" w:color="auto" w:fill="auto"/>
            <w:vAlign w:val="center"/>
          </w:tcPr>
          <w:p w:rsidR="00F42007" w:rsidRDefault="00F42007" w:rsidP="00236A26">
            <w:pPr>
              <w:pStyle w:val="afffffffff2"/>
            </w:pPr>
            <w:r w:rsidRPr="00783422">
              <w:rPr>
                <w:rFonts w:hint="eastAsia"/>
              </w:rPr>
              <w:t>人行道</w:t>
            </w:r>
            <w:r>
              <w:rPr>
                <w:rFonts w:hint="eastAsia"/>
              </w:rPr>
              <w:t>、</w:t>
            </w:r>
            <w:r w:rsidRPr="00783422">
              <w:rPr>
                <w:rFonts w:hint="eastAsia"/>
              </w:rPr>
              <w:t>非机动车道</w:t>
            </w:r>
          </w:p>
        </w:tc>
        <w:tc>
          <w:tcPr>
            <w:tcW w:w="2538" w:type="dxa"/>
            <w:shd w:val="clear" w:color="auto" w:fill="auto"/>
            <w:vAlign w:val="center"/>
          </w:tcPr>
          <w:p w:rsidR="00F42007" w:rsidRDefault="00F42007" w:rsidP="0093197F">
            <w:pPr>
              <w:pStyle w:val="afffffffff2"/>
            </w:pPr>
            <w:r>
              <w:rPr>
                <w:rFonts w:hint="eastAsia"/>
              </w:rPr>
              <w:t>C250</w:t>
            </w:r>
          </w:p>
        </w:tc>
        <w:tc>
          <w:tcPr>
            <w:tcW w:w="2247" w:type="dxa"/>
          </w:tcPr>
          <w:p w:rsidR="00F42007" w:rsidRDefault="00F42007" w:rsidP="0093197F">
            <w:pPr>
              <w:pStyle w:val="afffffffff2"/>
            </w:pPr>
            <w:r>
              <w:rPr>
                <w:rFonts w:hint="eastAsia"/>
              </w:rPr>
              <w:t>250</w:t>
            </w:r>
          </w:p>
        </w:tc>
      </w:tr>
      <w:tr w:rsidR="00F42007" w:rsidTr="00F42007">
        <w:trPr>
          <w:jc w:val="center"/>
        </w:trPr>
        <w:tc>
          <w:tcPr>
            <w:tcW w:w="1850" w:type="dxa"/>
            <w:shd w:val="clear" w:color="auto" w:fill="auto"/>
            <w:vAlign w:val="center"/>
          </w:tcPr>
          <w:p w:rsidR="00F42007" w:rsidRDefault="00F42007" w:rsidP="0093197F">
            <w:pPr>
              <w:pStyle w:val="afffffffff2"/>
            </w:pPr>
            <w:r>
              <w:rPr>
                <w:rFonts w:hint="eastAsia"/>
              </w:rPr>
              <w:t>三</w:t>
            </w:r>
          </w:p>
        </w:tc>
        <w:tc>
          <w:tcPr>
            <w:tcW w:w="2760" w:type="dxa"/>
            <w:shd w:val="clear" w:color="auto" w:fill="auto"/>
            <w:vAlign w:val="center"/>
          </w:tcPr>
          <w:p w:rsidR="00F42007" w:rsidRDefault="00F42007" w:rsidP="0093197F">
            <w:pPr>
              <w:pStyle w:val="afffffffff2"/>
            </w:pPr>
            <w:r w:rsidRPr="00783422">
              <w:rPr>
                <w:rFonts w:hint="eastAsia"/>
              </w:rPr>
              <w:t>机动车道</w:t>
            </w:r>
          </w:p>
        </w:tc>
        <w:tc>
          <w:tcPr>
            <w:tcW w:w="2538" w:type="dxa"/>
            <w:shd w:val="clear" w:color="auto" w:fill="auto"/>
            <w:vAlign w:val="center"/>
          </w:tcPr>
          <w:p w:rsidR="00F42007" w:rsidRDefault="00F42007" w:rsidP="0093197F">
            <w:pPr>
              <w:pStyle w:val="afffffffff2"/>
            </w:pPr>
            <w:r>
              <w:rPr>
                <w:rFonts w:hint="eastAsia"/>
              </w:rPr>
              <w:t>D400</w:t>
            </w:r>
          </w:p>
        </w:tc>
        <w:tc>
          <w:tcPr>
            <w:tcW w:w="2247" w:type="dxa"/>
          </w:tcPr>
          <w:p w:rsidR="00F42007" w:rsidRDefault="00F42007" w:rsidP="0093197F">
            <w:pPr>
              <w:pStyle w:val="afffffffff2"/>
            </w:pPr>
            <w:r>
              <w:rPr>
                <w:rFonts w:hint="eastAsia"/>
              </w:rPr>
              <w:t>400</w:t>
            </w:r>
          </w:p>
        </w:tc>
      </w:tr>
    </w:tbl>
    <w:p w:rsidR="00783422" w:rsidRPr="00783422" w:rsidRDefault="00783422" w:rsidP="00783422">
      <w:pPr>
        <w:pStyle w:val="affe"/>
        <w:spacing w:before="156" w:after="156"/>
        <w:rPr>
          <w:rFonts w:ascii="宋体" w:eastAsia="宋体" w:hAnsi="宋体"/>
        </w:rPr>
      </w:pPr>
      <w:r w:rsidRPr="00783422">
        <w:rPr>
          <w:rFonts w:ascii="宋体" w:eastAsia="宋体" w:hAnsi="宋体" w:hint="eastAsia"/>
        </w:rPr>
        <w:t>结构形式参照GB/T 23858-2009中4.2执行。</w:t>
      </w:r>
    </w:p>
    <w:p w:rsidR="0093197F" w:rsidRDefault="00783422" w:rsidP="00783422">
      <w:pPr>
        <w:pStyle w:val="affd"/>
        <w:spacing w:before="156" w:after="156"/>
      </w:pPr>
      <w:r w:rsidRPr="00475420">
        <w:rPr>
          <w:rFonts w:hint="eastAsia"/>
        </w:rPr>
        <w:t>设置要求</w:t>
      </w:r>
    </w:p>
    <w:p w:rsidR="00934589" w:rsidRPr="00934589" w:rsidRDefault="00934589" w:rsidP="00934589">
      <w:pPr>
        <w:pStyle w:val="affe"/>
        <w:spacing w:before="156" w:after="156"/>
        <w:rPr>
          <w:rFonts w:ascii="宋体" w:eastAsia="宋体" w:hAnsi="宋体"/>
        </w:rPr>
      </w:pPr>
      <w:r w:rsidRPr="00934589">
        <w:rPr>
          <w:rFonts w:ascii="宋体" w:eastAsia="宋体" w:hAnsi="宋体" w:hint="eastAsia"/>
        </w:rPr>
        <w:t>检查井应设在管道交汇处</w:t>
      </w:r>
      <w:r w:rsidR="001A3A3D">
        <w:rPr>
          <w:rFonts w:ascii="宋体" w:eastAsia="宋体" w:hAnsi="宋体" w:hint="eastAsia"/>
        </w:rPr>
        <w:t>、</w:t>
      </w:r>
      <w:r w:rsidRPr="00934589">
        <w:rPr>
          <w:rFonts w:ascii="宋体" w:eastAsia="宋体" w:hAnsi="宋体" w:hint="eastAsia"/>
        </w:rPr>
        <w:t>转弯或转角处、管径或坡度改变处以及直线管段上每隔一定距离处，不宜设置在建筑物的主要车行出入口、货物堆场或低洼积水处，不宜设置在无障碍设施处。</w:t>
      </w:r>
    </w:p>
    <w:p w:rsidR="00934589" w:rsidRPr="00934589" w:rsidRDefault="00934589" w:rsidP="00934589">
      <w:pPr>
        <w:pStyle w:val="affe"/>
        <w:spacing w:before="156" w:after="156"/>
        <w:rPr>
          <w:rFonts w:ascii="宋体" w:eastAsia="宋体" w:hAnsi="宋体"/>
        </w:rPr>
      </w:pPr>
      <w:r w:rsidRPr="00934589">
        <w:rPr>
          <w:rFonts w:ascii="宋体" w:eastAsia="宋体" w:hAnsi="宋体" w:hint="eastAsia"/>
        </w:rPr>
        <w:t>检查井的平面布置应根据各管线、道路及人行道地面的附属设施综合考虑，各类检查井不宜集中，宜适当调整分散布置。检查井的间距应根据各行业规范中规定并结合各城市部门对检查井的清通养护能力综合考虑，进行方案优化后选取。</w:t>
      </w:r>
    </w:p>
    <w:p w:rsidR="00934589" w:rsidRPr="00934589" w:rsidRDefault="00934589" w:rsidP="00934589">
      <w:pPr>
        <w:pStyle w:val="affe"/>
        <w:spacing w:before="156" w:after="156"/>
        <w:rPr>
          <w:rFonts w:ascii="宋体" w:eastAsia="宋体" w:hAnsi="宋体"/>
        </w:rPr>
      </w:pPr>
      <w:r w:rsidRPr="00934589">
        <w:rPr>
          <w:rFonts w:ascii="宋体" w:eastAsia="宋体" w:hAnsi="宋体" w:hint="eastAsia"/>
        </w:rPr>
        <w:t>各类管线检查井不宜设置在机动车道范围内，当不可避免需设置在机动车道时，宜将检查井设置在车道（单条）中间位置。</w:t>
      </w:r>
    </w:p>
    <w:p w:rsidR="0093197F" w:rsidRDefault="00934589" w:rsidP="00934589">
      <w:pPr>
        <w:pStyle w:val="affe"/>
        <w:spacing w:before="156" w:after="156"/>
        <w:rPr>
          <w:rFonts w:ascii="宋体" w:eastAsia="宋体" w:hAnsi="宋体"/>
        </w:rPr>
      </w:pPr>
      <w:r w:rsidRPr="00934589">
        <w:rPr>
          <w:rFonts w:ascii="宋体" w:eastAsia="宋体" w:hAnsi="宋体" w:hint="eastAsia"/>
        </w:rPr>
        <w:t>通信等弱电管线宜同沟同井设计，对于在同一检查井中管线接头、维修困难或存在相互干扰情况的检查井可错开设置。</w:t>
      </w:r>
    </w:p>
    <w:p w:rsidR="00A676D8" w:rsidRPr="007C2A44" w:rsidRDefault="007C2A44" w:rsidP="007C2A44">
      <w:pPr>
        <w:pStyle w:val="affe"/>
        <w:spacing w:before="156" w:after="156"/>
        <w:rPr>
          <w:rFonts w:ascii="宋体" w:eastAsia="宋体" w:hAnsi="宋体"/>
        </w:rPr>
      </w:pPr>
      <w:r w:rsidRPr="007C2A44">
        <w:rPr>
          <w:rFonts w:ascii="宋体" w:eastAsia="宋体" w:hAnsi="宋体" w:hint="eastAsia"/>
        </w:rPr>
        <w:t>检查井井盖应有标识。</w:t>
      </w:r>
    </w:p>
    <w:p w:rsidR="007C2A44" w:rsidRPr="007C2A44" w:rsidRDefault="007C2A44" w:rsidP="007C2A44">
      <w:pPr>
        <w:pStyle w:val="affe"/>
        <w:spacing w:before="156" w:after="156"/>
        <w:rPr>
          <w:rFonts w:ascii="宋体" w:eastAsia="宋体" w:hAnsi="宋体"/>
        </w:rPr>
      </w:pPr>
      <w:r w:rsidRPr="007C2A44">
        <w:rPr>
          <w:rFonts w:ascii="宋体" w:eastAsia="宋体" w:hAnsi="宋体" w:hint="eastAsia"/>
        </w:rPr>
        <w:t>检查井应安装防坠落装置。</w:t>
      </w:r>
    </w:p>
    <w:p w:rsidR="0023582F" w:rsidRDefault="0023582F" w:rsidP="0023582F">
      <w:pPr>
        <w:pStyle w:val="affc"/>
        <w:spacing w:before="312" w:after="312"/>
      </w:pPr>
      <w:r>
        <w:rPr>
          <w:rFonts w:hint="eastAsia"/>
        </w:rPr>
        <w:lastRenderedPageBreak/>
        <w:t>材料</w:t>
      </w:r>
    </w:p>
    <w:p w:rsidR="0023582F" w:rsidRDefault="0023582F" w:rsidP="0023582F">
      <w:pPr>
        <w:pStyle w:val="affd"/>
        <w:spacing w:before="156" w:after="156"/>
      </w:pPr>
      <w:r>
        <w:rPr>
          <w:rFonts w:hint="eastAsia"/>
        </w:rPr>
        <w:t>井盖</w:t>
      </w:r>
    </w:p>
    <w:p w:rsidR="0023582F" w:rsidRPr="00CC2FC8" w:rsidRDefault="00B21543" w:rsidP="00CC2FC8">
      <w:pPr>
        <w:pStyle w:val="affe"/>
        <w:spacing w:before="156" w:after="156"/>
        <w:rPr>
          <w:rFonts w:ascii="宋体" w:eastAsia="宋体" w:hAnsi="宋体"/>
        </w:rPr>
      </w:pPr>
      <w:r w:rsidRPr="00CC2FC8">
        <w:rPr>
          <w:rFonts w:ascii="宋体" w:eastAsia="宋体" w:hAnsi="宋体" w:hint="eastAsia"/>
        </w:rPr>
        <w:t>灰口铸铁检查井盖使用的原材料应符合GB/T 9439的规定；</w:t>
      </w:r>
      <w:r w:rsidR="0013640D" w:rsidRPr="00CC2FC8">
        <w:rPr>
          <w:rFonts w:ascii="宋体" w:eastAsia="宋体" w:hAnsi="宋体" w:hint="eastAsia"/>
        </w:rPr>
        <w:t>球墨铸铁检查井盖使用的原材料应符合GB/T 1348的规定。</w:t>
      </w:r>
    </w:p>
    <w:p w:rsidR="00402B69" w:rsidRPr="00CC2FC8" w:rsidRDefault="00402B69" w:rsidP="00CC2FC8">
      <w:pPr>
        <w:pStyle w:val="affe"/>
        <w:spacing w:before="156" w:after="156"/>
        <w:rPr>
          <w:rFonts w:ascii="宋体" w:eastAsia="宋体" w:hAnsi="宋体"/>
        </w:rPr>
      </w:pPr>
      <w:r w:rsidRPr="00CC2FC8">
        <w:rPr>
          <w:rFonts w:ascii="宋体" w:eastAsia="宋体" w:hAnsi="宋体" w:hint="eastAsia"/>
        </w:rPr>
        <w:t>复合材料检查井盖的原材料应符合CJ/T 121、CJ/T 211等规定</w:t>
      </w:r>
    </w:p>
    <w:p w:rsidR="00267C21" w:rsidRPr="00CC2FC8" w:rsidRDefault="0013640D" w:rsidP="00CC2FC8">
      <w:pPr>
        <w:pStyle w:val="affe"/>
        <w:spacing w:before="156" w:after="156"/>
        <w:rPr>
          <w:rFonts w:ascii="宋体" w:eastAsia="宋体" w:hAnsi="宋体"/>
        </w:rPr>
      </w:pPr>
      <w:r w:rsidRPr="00CC2FC8">
        <w:rPr>
          <w:rFonts w:ascii="宋体" w:eastAsia="宋体" w:hAnsi="宋体" w:hint="eastAsia"/>
        </w:rPr>
        <w:t xml:space="preserve">钢纤维混凝土检查井盖所采用的钢纤维、水泥等原材料应符合GB </w:t>
      </w:r>
      <w:r w:rsidR="00F5547F" w:rsidRPr="00CC2FC8">
        <w:rPr>
          <w:rFonts w:ascii="宋体" w:eastAsia="宋体" w:hAnsi="宋体" w:hint="eastAsia"/>
        </w:rPr>
        <w:t>26537</w:t>
      </w:r>
      <w:r w:rsidRPr="00CC2FC8">
        <w:rPr>
          <w:rFonts w:ascii="宋体" w:eastAsia="宋体" w:hAnsi="宋体" w:hint="eastAsia"/>
        </w:rPr>
        <w:t>的规定；玻璃钢检查井盖采用的玻璃纤维、树脂等原材料应符合</w:t>
      </w:r>
      <w:r w:rsidR="00267C21" w:rsidRPr="00CC2FC8">
        <w:rPr>
          <w:rFonts w:ascii="宋体" w:eastAsia="宋体" w:hAnsi="宋体" w:hint="eastAsia"/>
        </w:rPr>
        <w:t>GB/T 8237</w:t>
      </w:r>
      <w:r w:rsidRPr="00CC2FC8">
        <w:rPr>
          <w:rFonts w:ascii="宋体" w:eastAsia="宋体" w:hAnsi="宋体" w:hint="eastAsia"/>
        </w:rPr>
        <w:t>的规定；混凝土或钢筋混凝土井盖所用材料应符合</w:t>
      </w:r>
      <w:r w:rsidR="00267C21" w:rsidRPr="00CC2FC8">
        <w:rPr>
          <w:rFonts w:ascii="宋体" w:eastAsia="宋体" w:hAnsi="宋体" w:hint="eastAsia"/>
        </w:rPr>
        <w:t>GB 50010</w:t>
      </w:r>
      <w:r w:rsidRPr="00CC2FC8">
        <w:rPr>
          <w:rFonts w:ascii="宋体" w:eastAsia="宋体" w:hAnsi="宋体" w:hint="eastAsia"/>
        </w:rPr>
        <w:t>的规定</w:t>
      </w:r>
      <w:r w:rsidR="00B21543" w:rsidRPr="00CC2FC8">
        <w:rPr>
          <w:rFonts w:ascii="宋体" w:eastAsia="宋体" w:hAnsi="宋体" w:hint="eastAsia"/>
        </w:rPr>
        <w:t>。</w:t>
      </w:r>
    </w:p>
    <w:p w:rsidR="0023582F" w:rsidRDefault="0023582F" w:rsidP="0023582F">
      <w:pPr>
        <w:pStyle w:val="affd"/>
        <w:spacing w:before="156" w:after="156"/>
      </w:pPr>
      <w:r>
        <w:rPr>
          <w:rFonts w:hint="eastAsia"/>
        </w:rPr>
        <w:t>井筒与井室</w:t>
      </w:r>
    </w:p>
    <w:p w:rsidR="0023582F" w:rsidRPr="00CC2FC8" w:rsidRDefault="00943316" w:rsidP="00CC2FC8">
      <w:pPr>
        <w:pStyle w:val="affe"/>
        <w:spacing w:before="156" w:after="156"/>
        <w:rPr>
          <w:rFonts w:ascii="宋体" w:eastAsia="宋体" w:hAnsi="宋体"/>
        </w:rPr>
      </w:pPr>
      <w:r w:rsidRPr="00CC2FC8">
        <w:rPr>
          <w:rFonts w:ascii="宋体" w:eastAsia="宋体" w:hAnsi="宋体" w:hint="eastAsia"/>
        </w:rPr>
        <w:t>钢筋混凝土井圈、井室、井筒的混凝土强度等级不应低于C30</w:t>
      </w:r>
      <w:r w:rsidR="00A83A24" w:rsidRPr="00CC2FC8">
        <w:rPr>
          <w:rFonts w:ascii="宋体" w:eastAsia="宋体" w:hAnsi="宋体" w:hint="eastAsia"/>
        </w:rPr>
        <w:t>，</w:t>
      </w:r>
      <w:r w:rsidRPr="00CC2FC8">
        <w:rPr>
          <w:rFonts w:ascii="宋体" w:eastAsia="宋体" w:hAnsi="宋体" w:hint="eastAsia"/>
        </w:rPr>
        <w:t>混凝土、钢筋的设计指标应按</w:t>
      </w:r>
      <w:r w:rsidR="00A83A24" w:rsidRPr="00CC2FC8">
        <w:rPr>
          <w:rFonts w:ascii="宋体" w:eastAsia="宋体" w:hAnsi="宋体" w:hint="eastAsia"/>
        </w:rPr>
        <w:t>GB 50010</w:t>
      </w:r>
      <w:r w:rsidRPr="00CC2FC8">
        <w:rPr>
          <w:rFonts w:ascii="宋体" w:eastAsia="宋体" w:hAnsi="宋体" w:hint="eastAsia"/>
        </w:rPr>
        <w:t>的规定采用。</w:t>
      </w:r>
    </w:p>
    <w:p w:rsidR="00A83A24" w:rsidRPr="00CC2FC8" w:rsidRDefault="00A83A24" w:rsidP="00CC2FC8">
      <w:pPr>
        <w:pStyle w:val="affe"/>
        <w:spacing w:before="156" w:after="156"/>
        <w:rPr>
          <w:rFonts w:ascii="宋体" w:eastAsia="宋体" w:hAnsi="宋体"/>
        </w:rPr>
      </w:pPr>
      <w:r w:rsidRPr="00CC2FC8">
        <w:rPr>
          <w:rFonts w:ascii="宋体" w:eastAsia="宋体" w:hAnsi="宋体" w:hint="eastAsia"/>
        </w:rPr>
        <w:t>砌体结构的井室和井筒所采用的砖石砌体材料的设计指标应符合GB 50003的规定。烧结普通砖的材质应满足国家和当地环保要求，且强度等级不应低于MU15；混凝土普通砖材料强度等级不应低于MU20。</w:t>
      </w:r>
    </w:p>
    <w:p w:rsidR="00A83A24" w:rsidRDefault="00A83A24" w:rsidP="00CC2FC8">
      <w:pPr>
        <w:pStyle w:val="affe"/>
        <w:spacing w:before="156" w:after="156"/>
        <w:rPr>
          <w:rFonts w:ascii="宋体" w:eastAsia="宋体" w:hAnsi="宋体"/>
        </w:rPr>
      </w:pPr>
      <w:r w:rsidRPr="00CC2FC8">
        <w:rPr>
          <w:rFonts w:ascii="宋体" w:eastAsia="宋体" w:hAnsi="宋体" w:hint="eastAsia"/>
        </w:rPr>
        <w:t>砌筑砂浆所用的砂、水泥、水和外加剂应符合GB/T 14684、GB 175、GB 8076等规范的规定，且其强度等级不应低于M10。</w:t>
      </w:r>
    </w:p>
    <w:p w:rsidR="00845152" w:rsidRDefault="00845152" w:rsidP="00845152">
      <w:pPr>
        <w:pStyle w:val="affe"/>
        <w:spacing w:before="156" w:after="156"/>
        <w:rPr>
          <w:rFonts w:ascii="宋体" w:eastAsia="宋体" w:hAnsi="宋体"/>
        </w:rPr>
      </w:pPr>
      <w:r w:rsidRPr="00845152">
        <w:rPr>
          <w:rFonts w:ascii="宋体" w:eastAsia="宋体" w:hAnsi="宋体" w:hint="eastAsia"/>
        </w:rPr>
        <w:t>抹面、勾缝、坐浆、抹三角灰的砂浆应采用 1:2 防水水泥砂浆。</w:t>
      </w:r>
    </w:p>
    <w:p w:rsidR="00FA1F0D" w:rsidRPr="00FA1F0D" w:rsidRDefault="00FA1F0D" w:rsidP="00FA1F0D">
      <w:pPr>
        <w:pStyle w:val="affe"/>
        <w:spacing w:before="156" w:after="156"/>
        <w:rPr>
          <w:rFonts w:ascii="宋体" w:eastAsia="宋体" w:hAnsi="宋体"/>
        </w:rPr>
      </w:pPr>
      <w:r w:rsidRPr="00FA1F0D">
        <w:rPr>
          <w:rFonts w:ascii="宋体" w:eastAsia="宋体" w:hAnsi="宋体" w:hint="eastAsia"/>
        </w:rPr>
        <w:t>混凝土模块式检查井井壁材料应符合以下要求：</w:t>
      </w:r>
    </w:p>
    <w:p w:rsidR="00FA1F0D" w:rsidRDefault="00FA1F0D" w:rsidP="00FA1F0D">
      <w:pPr>
        <w:pStyle w:val="af5"/>
      </w:pPr>
      <w:r>
        <w:rPr>
          <w:rFonts w:hint="eastAsia"/>
        </w:rPr>
        <w:t>混凝土井壁墙体模块强度不应低于MU10；砌筑砂浆满足本文件第5.2.3条的规定；</w:t>
      </w:r>
    </w:p>
    <w:p w:rsidR="00FA1F0D" w:rsidRPr="00FA1F0D" w:rsidRDefault="00FA1F0D" w:rsidP="00FA1F0D">
      <w:pPr>
        <w:pStyle w:val="af5"/>
      </w:pPr>
      <w:r>
        <w:rPr>
          <w:rFonts w:hint="eastAsia"/>
        </w:rPr>
        <w:t>灌芯混凝土、包封混凝土强度不应小于C25；勾缝、坐浆、抹三角灰应符合本文件第5.2.4条的规定。</w:t>
      </w:r>
    </w:p>
    <w:p w:rsidR="0023582F" w:rsidRDefault="0023582F" w:rsidP="0023582F">
      <w:pPr>
        <w:pStyle w:val="affd"/>
        <w:spacing w:before="156" w:after="156"/>
      </w:pPr>
      <w:r>
        <w:rPr>
          <w:rFonts w:hint="eastAsia"/>
        </w:rPr>
        <w:t>垫层及基础</w:t>
      </w:r>
    </w:p>
    <w:p w:rsidR="0023582F" w:rsidRPr="00CC2FC8" w:rsidRDefault="00E22863" w:rsidP="00CC2FC8">
      <w:pPr>
        <w:pStyle w:val="affe"/>
        <w:spacing w:before="156" w:after="156"/>
        <w:rPr>
          <w:rFonts w:ascii="宋体" w:eastAsia="宋体" w:hAnsi="宋体"/>
        </w:rPr>
      </w:pPr>
      <w:r w:rsidRPr="00CC2FC8">
        <w:rPr>
          <w:rFonts w:ascii="宋体" w:eastAsia="宋体" w:hAnsi="宋体" w:hint="eastAsia"/>
        </w:rPr>
        <w:t>检查井的基础垫层材料应符合表2的规定。</w:t>
      </w:r>
    </w:p>
    <w:p w:rsidR="00E22863" w:rsidRDefault="00E22863" w:rsidP="00E22863">
      <w:pPr>
        <w:pStyle w:val="aff2"/>
        <w:spacing w:before="156" w:after="156"/>
      </w:pPr>
      <w:r w:rsidRPr="00E22863">
        <w:rPr>
          <w:rFonts w:hint="eastAsia"/>
        </w:rPr>
        <w:t>检查井基础垫层要求</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687"/>
        <w:gridCol w:w="4687"/>
      </w:tblGrid>
      <w:tr w:rsidR="00E22863" w:rsidTr="00E22863">
        <w:trPr>
          <w:tblHeader/>
          <w:jc w:val="center"/>
        </w:trPr>
        <w:tc>
          <w:tcPr>
            <w:tcW w:w="4687" w:type="dxa"/>
            <w:tcBorders>
              <w:top w:val="single" w:sz="8" w:space="0" w:color="auto"/>
              <w:bottom w:val="single" w:sz="8" w:space="0" w:color="auto"/>
            </w:tcBorders>
            <w:shd w:val="clear" w:color="auto" w:fill="auto"/>
            <w:vAlign w:val="center"/>
          </w:tcPr>
          <w:p w:rsidR="00E22863" w:rsidRDefault="00E22863" w:rsidP="00E22863">
            <w:pPr>
              <w:pStyle w:val="afffffffff2"/>
            </w:pPr>
            <w:r w:rsidRPr="00E22863">
              <w:rPr>
                <w:rFonts w:hint="eastAsia"/>
              </w:rPr>
              <w:t>材料类型</w:t>
            </w:r>
          </w:p>
        </w:tc>
        <w:tc>
          <w:tcPr>
            <w:tcW w:w="4687" w:type="dxa"/>
            <w:tcBorders>
              <w:top w:val="single" w:sz="8" w:space="0" w:color="auto"/>
              <w:bottom w:val="single" w:sz="8" w:space="0" w:color="auto"/>
            </w:tcBorders>
            <w:shd w:val="clear" w:color="auto" w:fill="auto"/>
            <w:vAlign w:val="center"/>
          </w:tcPr>
          <w:p w:rsidR="00E22863" w:rsidRDefault="00E22863" w:rsidP="00E22863">
            <w:pPr>
              <w:pStyle w:val="afffffffff2"/>
            </w:pPr>
            <w:r w:rsidRPr="00E22863">
              <w:rPr>
                <w:rFonts w:hint="eastAsia"/>
              </w:rPr>
              <w:t>具体要求</w:t>
            </w:r>
          </w:p>
        </w:tc>
      </w:tr>
      <w:tr w:rsidR="00E22863" w:rsidTr="00E22863">
        <w:trPr>
          <w:jc w:val="center"/>
        </w:trPr>
        <w:tc>
          <w:tcPr>
            <w:tcW w:w="4687" w:type="dxa"/>
            <w:tcBorders>
              <w:top w:val="single" w:sz="8" w:space="0" w:color="auto"/>
            </w:tcBorders>
            <w:shd w:val="clear" w:color="auto" w:fill="auto"/>
            <w:vAlign w:val="center"/>
          </w:tcPr>
          <w:p w:rsidR="00E22863" w:rsidRDefault="00E22863" w:rsidP="00E22863">
            <w:pPr>
              <w:pStyle w:val="afffffffff2"/>
            </w:pPr>
            <w:r>
              <w:rPr>
                <w:rFonts w:hint="eastAsia"/>
              </w:rPr>
              <w:t>素混凝土垫层</w:t>
            </w:r>
          </w:p>
        </w:tc>
        <w:tc>
          <w:tcPr>
            <w:tcW w:w="4687" w:type="dxa"/>
            <w:tcBorders>
              <w:top w:val="single" w:sz="8" w:space="0" w:color="auto"/>
            </w:tcBorders>
            <w:shd w:val="clear" w:color="auto" w:fill="auto"/>
            <w:vAlign w:val="center"/>
          </w:tcPr>
          <w:p w:rsidR="00E22863" w:rsidRDefault="00E22863" w:rsidP="00E22863">
            <w:pPr>
              <w:pStyle w:val="afffffffff2"/>
            </w:pPr>
            <w:r>
              <w:rPr>
                <w:rFonts w:hint="eastAsia"/>
              </w:rPr>
              <w:t>强度不低于C15，厚度不低于10 cm</w:t>
            </w:r>
          </w:p>
        </w:tc>
      </w:tr>
      <w:tr w:rsidR="00E22863" w:rsidTr="00E22863">
        <w:trPr>
          <w:jc w:val="center"/>
        </w:trPr>
        <w:tc>
          <w:tcPr>
            <w:tcW w:w="4687" w:type="dxa"/>
            <w:shd w:val="clear" w:color="auto" w:fill="auto"/>
            <w:vAlign w:val="center"/>
          </w:tcPr>
          <w:p w:rsidR="00E22863" w:rsidRDefault="00E22863" w:rsidP="00E22863">
            <w:pPr>
              <w:pStyle w:val="afffffffff2"/>
            </w:pPr>
            <w:r>
              <w:rPr>
                <w:rFonts w:hint="eastAsia"/>
              </w:rPr>
              <w:t>灰土垫层</w:t>
            </w:r>
          </w:p>
        </w:tc>
        <w:tc>
          <w:tcPr>
            <w:tcW w:w="4687" w:type="dxa"/>
            <w:shd w:val="clear" w:color="auto" w:fill="auto"/>
            <w:vAlign w:val="center"/>
          </w:tcPr>
          <w:p w:rsidR="00E22863" w:rsidRDefault="00E22863" w:rsidP="00E22863">
            <w:pPr>
              <w:pStyle w:val="afffffffff2"/>
            </w:pPr>
            <w:r>
              <w:rPr>
                <w:rFonts w:hint="eastAsia"/>
              </w:rPr>
              <w:t>3:7灰土分层夯实，厚度30 cm，压实度不小于95%</w:t>
            </w:r>
          </w:p>
        </w:tc>
      </w:tr>
      <w:tr w:rsidR="00E22863" w:rsidTr="00E22863">
        <w:trPr>
          <w:jc w:val="center"/>
        </w:trPr>
        <w:tc>
          <w:tcPr>
            <w:tcW w:w="4687" w:type="dxa"/>
            <w:shd w:val="clear" w:color="auto" w:fill="auto"/>
            <w:vAlign w:val="center"/>
          </w:tcPr>
          <w:p w:rsidR="00E22863" w:rsidRDefault="00E22863" w:rsidP="00E22863">
            <w:pPr>
              <w:pStyle w:val="afffffffff2"/>
            </w:pPr>
            <w:r>
              <w:rPr>
                <w:rFonts w:hint="eastAsia"/>
              </w:rPr>
              <w:t>碎石或砂石垫层</w:t>
            </w:r>
          </w:p>
        </w:tc>
        <w:tc>
          <w:tcPr>
            <w:tcW w:w="4687" w:type="dxa"/>
            <w:shd w:val="clear" w:color="auto" w:fill="auto"/>
            <w:vAlign w:val="center"/>
          </w:tcPr>
          <w:p w:rsidR="00E22863" w:rsidRDefault="00E22863" w:rsidP="00E22863">
            <w:pPr>
              <w:pStyle w:val="afffffffff2"/>
            </w:pPr>
            <w:r>
              <w:rPr>
                <w:rFonts w:hint="eastAsia"/>
              </w:rPr>
              <w:t>厚度不低于10 cm，夯填度大于0.9</w:t>
            </w:r>
          </w:p>
        </w:tc>
      </w:tr>
      <w:tr w:rsidR="00E22863" w:rsidTr="00E22863">
        <w:trPr>
          <w:jc w:val="center"/>
        </w:trPr>
        <w:tc>
          <w:tcPr>
            <w:tcW w:w="9374" w:type="dxa"/>
            <w:gridSpan w:val="2"/>
            <w:tcBorders>
              <w:top w:val="single" w:sz="8" w:space="0" w:color="auto"/>
              <w:bottom w:val="single" w:sz="8" w:space="0" w:color="auto"/>
            </w:tcBorders>
            <w:shd w:val="clear" w:color="auto" w:fill="auto"/>
            <w:vAlign w:val="center"/>
          </w:tcPr>
          <w:p w:rsidR="00E22863" w:rsidRPr="00E22863" w:rsidRDefault="00E22863" w:rsidP="003654E7">
            <w:pPr>
              <w:pStyle w:val="afff2"/>
            </w:pPr>
            <w:r>
              <w:rPr>
                <w:rFonts w:hint="eastAsia"/>
              </w:rPr>
              <w:t>有地下水或处于潮湿环境中时，宜采用碎石或砂石垫层，或在素混凝土垫层下铺碎石或卵石层，厚度不小于10 cm。</w:t>
            </w:r>
          </w:p>
        </w:tc>
      </w:tr>
    </w:tbl>
    <w:p w:rsidR="00E22863" w:rsidRDefault="00F929AC" w:rsidP="00CC2FC8">
      <w:pPr>
        <w:pStyle w:val="affe"/>
        <w:spacing w:before="156" w:after="156"/>
        <w:rPr>
          <w:rFonts w:ascii="宋体" w:eastAsia="宋体" w:hAnsi="宋体"/>
        </w:rPr>
      </w:pPr>
      <w:r w:rsidRPr="00CC2FC8">
        <w:rPr>
          <w:rFonts w:ascii="宋体" w:eastAsia="宋体" w:hAnsi="宋体" w:hint="eastAsia"/>
        </w:rPr>
        <w:t>混凝土底板或基础材料应符合表3的规定。</w:t>
      </w:r>
    </w:p>
    <w:p w:rsidR="00D60102" w:rsidRDefault="00D60102" w:rsidP="00D60102">
      <w:pPr>
        <w:pStyle w:val="affff6"/>
        <w:ind w:firstLine="420"/>
      </w:pPr>
    </w:p>
    <w:p w:rsidR="00D60102" w:rsidRDefault="00D60102" w:rsidP="00D60102">
      <w:pPr>
        <w:pStyle w:val="affff6"/>
        <w:ind w:firstLine="420"/>
      </w:pPr>
    </w:p>
    <w:p w:rsidR="00D60102" w:rsidRPr="00D60102" w:rsidRDefault="00D60102" w:rsidP="00D60102">
      <w:pPr>
        <w:pStyle w:val="affff6"/>
        <w:ind w:firstLine="420"/>
      </w:pPr>
    </w:p>
    <w:p w:rsidR="00F929AC" w:rsidRDefault="00F929AC" w:rsidP="00F929AC">
      <w:pPr>
        <w:pStyle w:val="aff2"/>
        <w:spacing w:before="156" w:after="156"/>
      </w:pPr>
      <w:r w:rsidRPr="00F929AC">
        <w:rPr>
          <w:rFonts w:hint="eastAsia"/>
        </w:rPr>
        <w:lastRenderedPageBreak/>
        <w:t>混凝土底板材料要求</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995"/>
        <w:gridCol w:w="2126"/>
        <w:gridCol w:w="2126"/>
        <w:gridCol w:w="3127"/>
      </w:tblGrid>
      <w:tr w:rsidR="00F929AC" w:rsidTr="00F929AC">
        <w:trPr>
          <w:tblHeader/>
          <w:jc w:val="center"/>
        </w:trPr>
        <w:tc>
          <w:tcPr>
            <w:tcW w:w="1995" w:type="dxa"/>
            <w:tcBorders>
              <w:top w:val="single" w:sz="8" w:space="0" w:color="auto"/>
              <w:bottom w:val="single" w:sz="8" w:space="0" w:color="auto"/>
            </w:tcBorders>
            <w:shd w:val="clear" w:color="auto" w:fill="auto"/>
            <w:vAlign w:val="center"/>
          </w:tcPr>
          <w:p w:rsidR="00F929AC" w:rsidRPr="00F929AC" w:rsidRDefault="00F929AC" w:rsidP="00F929AC">
            <w:pPr>
              <w:pStyle w:val="afffffffff2"/>
              <w:rPr>
                <w:szCs w:val="18"/>
              </w:rPr>
            </w:pPr>
            <w:r w:rsidRPr="00F929AC">
              <w:rPr>
                <w:rFonts w:hint="eastAsia"/>
                <w:szCs w:val="18"/>
              </w:rPr>
              <w:t>地下水类型</w:t>
            </w:r>
          </w:p>
        </w:tc>
        <w:tc>
          <w:tcPr>
            <w:tcW w:w="2126" w:type="dxa"/>
            <w:tcBorders>
              <w:top w:val="single" w:sz="8" w:space="0" w:color="auto"/>
              <w:bottom w:val="single" w:sz="8" w:space="0" w:color="auto"/>
            </w:tcBorders>
            <w:shd w:val="clear" w:color="auto" w:fill="auto"/>
            <w:vAlign w:val="center"/>
          </w:tcPr>
          <w:p w:rsidR="00F929AC" w:rsidRPr="00F929AC" w:rsidRDefault="00F929AC" w:rsidP="00F929AC">
            <w:pPr>
              <w:pStyle w:val="afffffffff2"/>
              <w:rPr>
                <w:szCs w:val="18"/>
              </w:rPr>
            </w:pPr>
            <w:r w:rsidRPr="00F929AC">
              <w:rPr>
                <w:rFonts w:hint="eastAsia"/>
                <w:szCs w:val="18"/>
              </w:rPr>
              <w:t>材料类型</w:t>
            </w:r>
          </w:p>
        </w:tc>
        <w:tc>
          <w:tcPr>
            <w:tcW w:w="2126" w:type="dxa"/>
            <w:tcBorders>
              <w:top w:val="single" w:sz="8" w:space="0" w:color="auto"/>
              <w:bottom w:val="single" w:sz="8" w:space="0" w:color="auto"/>
            </w:tcBorders>
            <w:shd w:val="clear" w:color="auto" w:fill="auto"/>
            <w:vAlign w:val="center"/>
          </w:tcPr>
          <w:p w:rsidR="00F929AC" w:rsidRPr="00F929AC" w:rsidRDefault="00F929AC" w:rsidP="00F929AC">
            <w:pPr>
              <w:pStyle w:val="afffffffff2"/>
              <w:rPr>
                <w:szCs w:val="18"/>
              </w:rPr>
            </w:pPr>
            <w:r w:rsidRPr="00F929AC">
              <w:rPr>
                <w:rFonts w:hint="eastAsia"/>
                <w:szCs w:val="18"/>
              </w:rPr>
              <w:t>强度等级</w:t>
            </w:r>
          </w:p>
        </w:tc>
        <w:tc>
          <w:tcPr>
            <w:tcW w:w="3127" w:type="dxa"/>
            <w:tcBorders>
              <w:top w:val="single" w:sz="8" w:space="0" w:color="auto"/>
              <w:bottom w:val="single" w:sz="8" w:space="0" w:color="auto"/>
            </w:tcBorders>
            <w:shd w:val="clear" w:color="auto" w:fill="auto"/>
            <w:vAlign w:val="center"/>
          </w:tcPr>
          <w:p w:rsidR="00F929AC" w:rsidRPr="00F929AC" w:rsidRDefault="00F929AC" w:rsidP="00F929AC">
            <w:pPr>
              <w:pStyle w:val="afffffffff2"/>
              <w:rPr>
                <w:szCs w:val="18"/>
              </w:rPr>
            </w:pPr>
            <w:r w:rsidRPr="00F929AC">
              <w:rPr>
                <w:rFonts w:hint="eastAsia"/>
                <w:szCs w:val="18"/>
              </w:rPr>
              <w:t>适用范围</w:t>
            </w:r>
          </w:p>
        </w:tc>
      </w:tr>
      <w:tr w:rsidR="00F929AC" w:rsidTr="00F929AC">
        <w:trPr>
          <w:jc w:val="center"/>
        </w:trPr>
        <w:tc>
          <w:tcPr>
            <w:tcW w:w="1995" w:type="dxa"/>
            <w:tcBorders>
              <w:top w:val="single" w:sz="8" w:space="0" w:color="auto"/>
            </w:tcBorders>
            <w:shd w:val="clear" w:color="auto" w:fill="auto"/>
            <w:vAlign w:val="center"/>
          </w:tcPr>
          <w:p w:rsidR="00F929AC" w:rsidRPr="00F929AC" w:rsidRDefault="00F929AC" w:rsidP="00F929AC">
            <w:pPr>
              <w:pStyle w:val="afffffffff2"/>
              <w:rPr>
                <w:szCs w:val="18"/>
              </w:rPr>
            </w:pPr>
            <w:r w:rsidRPr="00F929AC">
              <w:rPr>
                <w:rFonts w:hint="eastAsia"/>
                <w:szCs w:val="18"/>
              </w:rPr>
              <w:t>无地下水</w:t>
            </w:r>
          </w:p>
        </w:tc>
        <w:tc>
          <w:tcPr>
            <w:tcW w:w="2126" w:type="dxa"/>
            <w:tcBorders>
              <w:top w:val="single" w:sz="8" w:space="0" w:color="auto"/>
            </w:tcBorders>
            <w:shd w:val="clear" w:color="auto" w:fill="auto"/>
            <w:vAlign w:val="center"/>
          </w:tcPr>
          <w:p w:rsidR="00F929AC" w:rsidRPr="00F929AC" w:rsidRDefault="00F929AC" w:rsidP="00F929AC">
            <w:pPr>
              <w:pStyle w:val="afffffffff2"/>
              <w:rPr>
                <w:szCs w:val="18"/>
              </w:rPr>
            </w:pPr>
            <w:r w:rsidRPr="00F929AC">
              <w:rPr>
                <w:rFonts w:hint="eastAsia"/>
                <w:szCs w:val="18"/>
              </w:rPr>
              <w:t>素混凝土、</w:t>
            </w:r>
          </w:p>
          <w:p w:rsidR="00F929AC" w:rsidRPr="00F929AC" w:rsidRDefault="00F929AC" w:rsidP="00F929AC">
            <w:pPr>
              <w:pStyle w:val="afffffffff2"/>
              <w:rPr>
                <w:szCs w:val="18"/>
              </w:rPr>
            </w:pPr>
            <w:r w:rsidRPr="00F929AC">
              <w:rPr>
                <w:rFonts w:hint="eastAsia"/>
                <w:szCs w:val="18"/>
              </w:rPr>
              <w:t>钢筋混凝土</w:t>
            </w:r>
          </w:p>
        </w:tc>
        <w:tc>
          <w:tcPr>
            <w:tcW w:w="2126" w:type="dxa"/>
            <w:tcBorders>
              <w:top w:val="single" w:sz="8" w:space="0" w:color="auto"/>
            </w:tcBorders>
            <w:shd w:val="clear" w:color="auto" w:fill="auto"/>
            <w:vAlign w:val="center"/>
          </w:tcPr>
          <w:p w:rsidR="00F929AC" w:rsidRPr="00F929AC" w:rsidRDefault="00F929AC" w:rsidP="00F929AC">
            <w:pPr>
              <w:pStyle w:val="affff6"/>
              <w:ind w:firstLineChars="0" w:firstLine="0"/>
              <w:jc w:val="center"/>
              <w:rPr>
                <w:sz w:val="18"/>
                <w:szCs w:val="18"/>
              </w:rPr>
            </w:pPr>
            <w:r w:rsidRPr="00F929AC">
              <w:rPr>
                <w:rFonts w:hint="eastAsia"/>
                <w:sz w:val="18"/>
                <w:szCs w:val="18"/>
              </w:rPr>
              <w:t>素混凝土≥C20</w:t>
            </w:r>
          </w:p>
          <w:p w:rsidR="00F929AC" w:rsidRPr="00F929AC" w:rsidRDefault="00F929AC" w:rsidP="00F929AC">
            <w:pPr>
              <w:pStyle w:val="afffffffff2"/>
              <w:rPr>
                <w:szCs w:val="18"/>
              </w:rPr>
            </w:pPr>
            <w:r w:rsidRPr="00F929AC">
              <w:rPr>
                <w:rFonts w:hint="eastAsia"/>
                <w:szCs w:val="18"/>
              </w:rPr>
              <w:t>钢筋混凝土≥C25</w:t>
            </w:r>
          </w:p>
        </w:tc>
        <w:tc>
          <w:tcPr>
            <w:tcW w:w="3127" w:type="dxa"/>
            <w:tcBorders>
              <w:top w:val="single" w:sz="8" w:space="0" w:color="auto"/>
            </w:tcBorders>
            <w:shd w:val="clear" w:color="auto" w:fill="auto"/>
            <w:vAlign w:val="center"/>
          </w:tcPr>
          <w:p w:rsidR="00F929AC" w:rsidRPr="00F929AC" w:rsidRDefault="00F929AC" w:rsidP="00F929AC">
            <w:pPr>
              <w:pStyle w:val="affff6"/>
              <w:ind w:firstLine="360"/>
              <w:jc w:val="center"/>
              <w:rPr>
                <w:sz w:val="18"/>
                <w:szCs w:val="18"/>
              </w:rPr>
            </w:pPr>
            <w:r w:rsidRPr="00F929AC">
              <w:rPr>
                <w:rFonts w:hint="eastAsia"/>
                <w:sz w:val="18"/>
                <w:szCs w:val="18"/>
              </w:rPr>
              <w:t>砌体结构检查井、</w:t>
            </w:r>
          </w:p>
          <w:p w:rsidR="00F929AC" w:rsidRPr="00F929AC" w:rsidRDefault="00F929AC" w:rsidP="00F929AC">
            <w:pPr>
              <w:pStyle w:val="afffffffff2"/>
              <w:rPr>
                <w:szCs w:val="18"/>
              </w:rPr>
            </w:pPr>
            <w:r w:rsidRPr="00F929AC">
              <w:rPr>
                <w:rFonts w:hint="eastAsia"/>
                <w:szCs w:val="18"/>
              </w:rPr>
              <w:t>φ＜900 mm模块式检查井</w:t>
            </w:r>
          </w:p>
        </w:tc>
      </w:tr>
      <w:tr w:rsidR="00F929AC" w:rsidTr="00F929AC">
        <w:trPr>
          <w:jc w:val="center"/>
        </w:trPr>
        <w:tc>
          <w:tcPr>
            <w:tcW w:w="1995" w:type="dxa"/>
            <w:shd w:val="clear" w:color="auto" w:fill="auto"/>
            <w:vAlign w:val="center"/>
          </w:tcPr>
          <w:p w:rsidR="00F929AC" w:rsidRPr="00F929AC" w:rsidRDefault="00F929AC" w:rsidP="00F929AC">
            <w:pPr>
              <w:pStyle w:val="afffffffff2"/>
              <w:rPr>
                <w:szCs w:val="18"/>
              </w:rPr>
            </w:pPr>
            <w:r w:rsidRPr="00F929AC">
              <w:rPr>
                <w:rFonts w:hint="eastAsia"/>
                <w:szCs w:val="18"/>
              </w:rPr>
              <w:t>有地下水</w:t>
            </w:r>
          </w:p>
        </w:tc>
        <w:tc>
          <w:tcPr>
            <w:tcW w:w="2126" w:type="dxa"/>
            <w:shd w:val="clear" w:color="auto" w:fill="auto"/>
            <w:vAlign w:val="center"/>
          </w:tcPr>
          <w:p w:rsidR="00F929AC" w:rsidRPr="00F929AC" w:rsidRDefault="00F929AC" w:rsidP="00F929AC">
            <w:pPr>
              <w:pStyle w:val="afffffffff2"/>
              <w:rPr>
                <w:szCs w:val="18"/>
              </w:rPr>
            </w:pPr>
            <w:r w:rsidRPr="00F929AC">
              <w:rPr>
                <w:rFonts w:hint="eastAsia"/>
                <w:szCs w:val="18"/>
              </w:rPr>
              <w:t>钢筋混凝土</w:t>
            </w:r>
          </w:p>
        </w:tc>
        <w:tc>
          <w:tcPr>
            <w:tcW w:w="2126" w:type="dxa"/>
            <w:shd w:val="clear" w:color="auto" w:fill="auto"/>
            <w:vAlign w:val="center"/>
          </w:tcPr>
          <w:p w:rsidR="00F929AC" w:rsidRPr="00F929AC" w:rsidRDefault="00F929AC" w:rsidP="00F929AC">
            <w:pPr>
              <w:pStyle w:val="afffffffff2"/>
              <w:rPr>
                <w:szCs w:val="18"/>
              </w:rPr>
            </w:pPr>
            <w:r w:rsidRPr="00F929AC">
              <w:rPr>
                <w:rFonts w:hint="eastAsia"/>
                <w:szCs w:val="18"/>
              </w:rPr>
              <w:t>≥C30</w:t>
            </w:r>
          </w:p>
        </w:tc>
        <w:tc>
          <w:tcPr>
            <w:tcW w:w="3127" w:type="dxa"/>
            <w:shd w:val="clear" w:color="auto" w:fill="auto"/>
            <w:vAlign w:val="center"/>
          </w:tcPr>
          <w:p w:rsidR="00F929AC" w:rsidRPr="00F929AC" w:rsidRDefault="00F929AC" w:rsidP="00F929AC">
            <w:pPr>
              <w:pStyle w:val="affff6"/>
              <w:ind w:firstLine="360"/>
              <w:jc w:val="center"/>
              <w:rPr>
                <w:sz w:val="18"/>
                <w:szCs w:val="18"/>
              </w:rPr>
            </w:pPr>
            <w:r w:rsidRPr="00F929AC">
              <w:rPr>
                <w:rFonts w:hint="eastAsia"/>
                <w:sz w:val="18"/>
                <w:szCs w:val="18"/>
              </w:rPr>
              <w:t>现浇钢筋混凝土检查井、</w:t>
            </w:r>
          </w:p>
          <w:p w:rsidR="00F929AC" w:rsidRPr="00F929AC" w:rsidRDefault="00F929AC" w:rsidP="00F929AC">
            <w:pPr>
              <w:pStyle w:val="affff6"/>
              <w:ind w:firstLine="360"/>
              <w:jc w:val="center"/>
              <w:rPr>
                <w:sz w:val="18"/>
                <w:szCs w:val="18"/>
              </w:rPr>
            </w:pPr>
            <w:r w:rsidRPr="00F929AC">
              <w:rPr>
                <w:rFonts w:hint="eastAsia"/>
                <w:sz w:val="18"/>
                <w:szCs w:val="18"/>
              </w:rPr>
              <w:t>预制装配式检查井、</w:t>
            </w:r>
          </w:p>
          <w:p w:rsidR="00F929AC" w:rsidRPr="00F929AC" w:rsidRDefault="00F929AC" w:rsidP="00F929AC">
            <w:pPr>
              <w:pStyle w:val="afffffffff2"/>
              <w:rPr>
                <w:szCs w:val="18"/>
              </w:rPr>
            </w:pPr>
            <w:r w:rsidRPr="00F929AC">
              <w:rPr>
                <w:rFonts w:hint="eastAsia"/>
                <w:szCs w:val="18"/>
              </w:rPr>
              <w:t>φ≥900 mm圆形或矩形模块式检查井</w:t>
            </w:r>
          </w:p>
        </w:tc>
      </w:tr>
      <w:tr w:rsidR="00F929AC" w:rsidTr="00F929AC">
        <w:trPr>
          <w:jc w:val="center"/>
        </w:trPr>
        <w:tc>
          <w:tcPr>
            <w:tcW w:w="9374" w:type="dxa"/>
            <w:gridSpan w:val="4"/>
            <w:tcBorders>
              <w:top w:val="single" w:sz="8" w:space="0" w:color="auto"/>
              <w:bottom w:val="single" w:sz="8" w:space="0" w:color="auto"/>
            </w:tcBorders>
            <w:shd w:val="clear" w:color="auto" w:fill="auto"/>
            <w:vAlign w:val="center"/>
          </w:tcPr>
          <w:p w:rsidR="00F929AC" w:rsidRDefault="00F929AC" w:rsidP="00F929AC">
            <w:pPr>
              <w:pStyle w:val="afff2"/>
            </w:pPr>
            <w:r>
              <w:rPr>
                <w:rFonts w:hint="eastAsia"/>
              </w:rPr>
              <w:t>无地下水情况系指地下水位在底板以下大于等于20 cm处。</w:t>
            </w:r>
          </w:p>
        </w:tc>
      </w:tr>
    </w:tbl>
    <w:p w:rsidR="0023582F" w:rsidRDefault="0023582F" w:rsidP="00E22863">
      <w:pPr>
        <w:pStyle w:val="affd"/>
        <w:spacing w:before="156" w:after="156"/>
      </w:pPr>
      <w:r>
        <w:rPr>
          <w:rFonts w:hint="eastAsia"/>
        </w:rPr>
        <w:t>其它材料</w:t>
      </w:r>
    </w:p>
    <w:p w:rsidR="000B6C61" w:rsidRDefault="000B6C61" w:rsidP="000B6C61">
      <w:pPr>
        <w:pStyle w:val="affe"/>
        <w:spacing w:before="156" w:after="156"/>
      </w:pPr>
      <w:r>
        <w:rPr>
          <w:rFonts w:hint="eastAsia"/>
        </w:rPr>
        <w:t>回填材料</w:t>
      </w:r>
    </w:p>
    <w:p w:rsidR="000B6C61" w:rsidRDefault="000B6C61" w:rsidP="000B6C61">
      <w:pPr>
        <w:pStyle w:val="affff6"/>
        <w:ind w:firstLine="420"/>
      </w:pPr>
      <w:r>
        <w:rPr>
          <w:rFonts w:hint="eastAsia"/>
        </w:rPr>
        <w:t>检查井的井周回填材料应符合以下规定：</w:t>
      </w:r>
    </w:p>
    <w:p w:rsidR="000B6C61" w:rsidRDefault="000B6C61" w:rsidP="000B6C61">
      <w:pPr>
        <w:pStyle w:val="af5"/>
      </w:pPr>
      <w:r>
        <w:rPr>
          <w:rFonts w:hint="eastAsia"/>
        </w:rPr>
        <w:t>井周不少于40 cm范围内宜选用石灰土、中粗砂、级配良好的砂石混合料、水稳碎石、低强度等级混凝土等材料回填；绿化带内的检查井井周回填土应满足绿化对回填土的要求；</w:t>
      </w:r>
    </w:p>
    <w:p w:rsidR="000B6C61" w:rsidRDefault="000B6C61" w:rsidP="000B6C61">
      <w:pPr>
        <w:pStyle w:val="af5"/>
      </w:pPr>
      <w:r>
        <w:rPr>
          <w:rFonts w:hint="eastAsia"/>
        </w:rPr>
        <w:t>井周不少于40 cm范围外回填材料质量应符合设计要求，以砾石、卵石作为填料时，其最大粒径不宜大于20 mm，以粉质粘土、粉土作为填料时，其含水率宜为最优含水率；</w:t>
      </w:r>
    </w:p>
    <w:p w:rsidR="000B6C61" w:rsidRDefault="000B6C61" w:rsidP="000B6C61">
      <w:pPr>
        <w:pStyle w:val="af5"/>
      </w:pPr>
      <w:r>
        <w:rPr>
          <w:rFonts w:hint="eastAsia"/>
        </w:rPr>
        <w:t>井周严禁使用淤泥、冻土、膨胀性土、有机质土及垃圾土等不良性质土回填。</w:t>
      </w:r>
    </w:p>
    <w:p w:rsidR="000B6C61" w:rsidRDefault="000B6C61" w:rsidP="000B6C61">
      <w:pPr>
        <w:pStyle w:val="affe"/>
        <w:spacing w:before="156" w:after="156"/>
      </w:pPr>
      <w:r>
        <w:rPr>
          <w:rFonts w:hint="eastAsia"/>
        </w:rPr>
        <w:t>土工材料</w:t>
      </w:r>
    </w:p>
    <w:p w:rsidR="0023582F" w:rsidRDefault="000B6C61" w:rsidP="000B6C61">
      <w:pPr>
        <w:pStyle w:val="affff6"/>
        <w:ind w:firstLine="420"/>
      </w:pPr>
      <w:r>
        <w:rPr>
          <w:rFonts w:hint="eastAsia"/>
        </w:rPr>
        <w:t>塑料土工格栅材料性能应符合</w:t>
      </w:r>
      <w:r w:rsidR="00264DB7">
        <w:rPr>
          <w:rFonts w:hint="eastAsia"/>
        </w:rPr>
        <w:t>GB/T 17689</w:t>
      </w:r>
      <w:r>
        <w:rPr>
          <w:rFonts w:hint="eastAsia"/>
        </w:rPr>
        <w:t>的规定；玻璃纤维土工格栅材料性能应符合</w:t>
      </w:r>
      <w:r w:rsidR="009818CC">
        <w:rPr>
          <w:rFonts w:hint="eastAsia"/>
        </w:rPr>
        <w:t>GB/T 21825</w:t>
      </w:r>
      <w:r>
        <w:rPr>
          <w:rFonts w:hint="eastAsia"/>
        </w:rPr>
        <w:t>的规定；其它类型土工合成材料性能应满足国家或行业现行规范及标准规定。</w:t>
      </w:r>
    </w:p>
    <w:p w:rsidR="00772809" w:rsidRDefault="00772809" w:rsidP="00772809">
      <w:pPr>
        <w:pStyle w:val="affc"/>
        <w:spacing w:before="312" w:after="312"/>
      </w:pPr>
      <w:r>
        <w:rPr>
          <w:rFonts w:hint="eastAsia"/>
        </w:rPr>
        <w:t>设计要求</w:t>
      </w:r>
    </w:p>
    <w:p w:rsidR="00772809" w:rsidRDefault="00772809" w:rsidP="00772809">
      <w:pPr>
        <w:pStyle w:val="affd"/>
        <w:spacing w:before="156" w:after="156"/>
      </w:pPr>
      <w:r>
        <w:rPr>
          <w:rFonts w:hint="eastAsia"/>
        </w:rPr>
        <w:t>一般规定</w:t>
      </w:r>
    </w:p>
    <w:p w:rsidR="00894481" w:rsidRPr="003D268C" w:rsidRDefault="00894481" w:rsidP="003D268C">
      <w:pPr>
        <w:pStyle w:val="affe"/>
        <w:spacing w:before="156" w:after="156"/>
        <w:rPr>
          <w:rFonts w:ascii="宋体" w:eastAsia="宋体" w:hAnsi="宋体"/>
        </w:rPr>
      </w:pPr>
      <w:r w:rsidRPr="003D268C">
        <w:rPr>
          <w:rFonts w:ascii="宋体" w:eastAsia="宋体" w:hAnsi="宋体" w:hint="eastAsia"/>
        </w:rPr>
        <w:t>主体结构的安全等级应与所属管线工程的安全等级等同。</w:t>
      </w:r>
    </w:p>
    <w:p w:rsidR="00772809" w:rsidRPr="003D268C" w:rsidRDefault="00894481" w:rsidP="003D268C">
      <w:pPr>
        <w:pStyle w:val="affe"/>
        <w:spacing w:before="156" w:after="156"/>
        <w:rPr>
          <w:rFonts w:ascii="宋体" w:eastAsia="宋体" w:hAnsi="宋体"/>
        </w:rPr>
      </w:pPr>
      <w:r w:rsidRPr="003D268C">
        <w:rPr>
          <w:rFonts w:ascii="宋体" w:eastAsia="宋体" w:hAnsi="宋体" w:hint="eastAsia"/>
        </w:rPr>
        <w:t>主体结构的设计使用年限应与所属管线工程的设计使用年限等同。</w:t>
      </w:r>
    </w:p>
    <w:p w:rsidR="00772809" w:rsidRDefault="00772809" w:rsidP="00772809">
      <w:pPr>
        <w:pStyle w:val="affd"/>
        <w:spacing w:before="156" w:after="156"/>
      </w:pPr>
      <w:r>
        <w:rPr>
          <w:rFonts w:hint="eastAsia"/>
        </w:rPr>
        <w:t>构造要求</w:t>
      </w:r>
    </w:p>
    <w:p w:rsidR="00772809" w:rsidRDefault="00244931" w:rsidP="00244931">
      <w:pPr>
        <w:pStyle w:val="affe"/>
        <w:spacing w:before="156" w:after="156"/>
      </w:pPr>
      <w:r w:rsidRPr="00244931">
        <w:rPr>
          <w:rFonts w:hint="eastAsia"/>
        </w:rPr>
        <w:t>地基与基础</w:t>
      </w:r>
    </w:p>
    <w:p w:rsidR="00F650D2" w:rsidRDefault="00F650D2" w:rsidP="00F650D2">
      <w:pPr>
        <w:pStyle w:val="affff6"/>
        <w:ind w:firstLine="420"/>
      </w:pPr>
      <w:r>
        <w:rPr>
          <w:rFonts w:hint="eastAsia"/>
        </w:rPr>
        <w:t>检查井的地基与基础应符合以下规定：</w:t>
      </w:r>
    </w:p>
    <w:p w:rsidR="00F650D2" w:rsidRDefault="00F650D2" w:rsidP="00F650D2">
      <w:pPr>
        <w:pStyle w:val="af5"/>
        <w:numPr>
          <w:ilvl w:val="0"/>
          <w:numId w:val="41"/>
        </w:numPr>
      </w:pPr>
      <w:r>
        <w:rPr>
          <w:rFonts w:hint="eastAsia"/>
        </w:rPr>
        <w:t>地基基础应满足承载力和变形要求，底板根据地质勘探报告的承载力来确定，不能达到承载力设计要求或者受水浸泡、被扰动而影响地基承载力时，应按设计要求对基底进行加固处理；</w:t>
      </w:r>
    </w:p>
    <w:p w:rsidR="00F650D2" w:rsidRDefault="00F650D2" w:rsidP="00F650D2">
      <w:pPr>
        <w:pStyle w:val="af5"/>
      </w:pPr>
      <w:r>
        <w:rPr>
          <w:rFonts w:hint="eastAsia"/>
        </w:rPr>
        <w:t>检查井底板面积与最小厚度应根据计算确定，且最小厚度不应小100 mm；</w:t>
      </w:r>
    </w:p>
    <w:p w:rsidR="00F650D2" w:rsidRDefault="00F650D2" w:rsidP="00F650D2">
      <w:pPr>
        <w:pStyle w:val="af5"/>
      </w:pPr>
      <w:r>
        <w:rPr>
          <w:rFonts w:hint="eastAsia"/>
        </w:rPr>
        <w:t>钢筋混凝土基础、底板受力钢筋的混凝土保护层最小厚度：有垫层的下层筋保护层最小厚度为40 mm，无垫层的下层筋保护层最小厚度为70 mm；</w:t>
      </w:r>
    </w:p>
    <w:p w:rsidR="00244931" w:rsidRPr="00244931" w:rsidRDefault="00F650D2" w:rsidP="00F650D2">
      <w:pPr>
        <w:pStyle w:val="af5"/>
      </w:pPr>
      <w:r>
        <w:rPr>
          <w:rFonts w:hint="eastAsia"/>
        </w:rPr>
        <w:t>软土、湿陷性土、膨胀土、可液化土等特殊土地基，应根据JGJ 79的规定进行处理。</w:t>
      </w:r>
    </w:p>
    <w:p w:rsidR="00244931" w:rsidRDefault="00244931" w:rsidP="00244931">
      <w:pPr>
        <w:pStyle w:val="affe"/>
        <w:spacing w:before="156" w:after="156"/>
      </w:pPr>
      <w:r w:rsidRPr="00244931">
        <w:rPr>
          <w:rFonts w:hint="eastAsia"/>
        </w:rPr>
        <w:t>井室和井筒</w:t>
      </w:r>
    </w:p>
    <w:p w:rsidR="00845152" w:rsidRDefault="00845152" w:rsidP="00845152">
      <w:pPr>
        <w:pStyle w:val="affff6"/>
        <w:ind w:firstLine="420"/>
      </w:pPr>
      <w:r>
        <w:rPr>
          <w:rFonts w:hint="eastAsia"/>
        </w:rPr>
        <w:t>检查井的井室和井筒应符合以下规定：</w:t>
      </w:r>
    </w:p>
    <w:p w:rsidR="00845152" w:rsidRDefault="00845152" w:rsidP="00845152">
      <w:pPr>
        <w:pStyle w:val="af5"/>
        <w:numPr>
          <w:ilvl w:val="0"/>
          <w:numId w:val="42"/>
        </w:numPr>
      </w:pPr>
      <w:r>
        <w:rPr>
          <w:rFonts w:hint="eastAsia"/>
        </w:rPr>
        <w:t>井室、井筒和井口的尺寸应便于养护和检修，踏步的尺寸、位置应便于检修和上下安全；</w:t>
      </w:r>
    </w:p>
    <w:p w:rsidR="00845152" w:rsidRDefault="00845152" w:rsidP="00845152">
      <w:pPr>
        <w:pStyle w:val="af5"/>
      </w:pPr>
      <w:r>
        <w:rPr>
          <w:rFonts w:hint="eastAsia"/>
        </w:rPr>
        <w:lastRenderedPageBreak/>
        <w:t>在城市规划区内车行道上的新建检查井，不应使用各种形式的收口砌筑检查井，不宜采用砖砌井室、井筒，宜采用现浇钢筋混凝土、预制装配式钢筋混凝土、混凝土模块式等结构形式的检查井；</w:t>
      </w:r>
    </w:p>
    <w:p w:rsidR="00244931" w:rsidRDefault="00845152" w:rsidP="001161D1">
      <w:pPr>
        <w:pStyle w:val="af5"/>
      </w:pPr>
      <w:r>
        <w:rPr>
          <w:rFonts w:hint="eastAsia"/>
        </w:rPr>
        <w:t>砌体结构检查井井室和井筒的内、外壁应用防水水泥砂浆进行勾缝，并分层压实抹面。</w:t>
      </w:r>
    </w:p>
    <w:p w:rsidR="00244931" w:rsidRDefault="00244931" w:rsidP="00244931">
      <w:pPr>
        <w:pStyle w:val="affe"/>
        <w:spacing w:before="156" w:after="156"/>
      </w:pPr>
      <w:r w:rsidRPr="00244931">
        <w:rPr>
          <w:rFonts w:hint="eastAsia"/>
        </w:rPr>
        <w:t>井圈、井座、井盖</w:t>
      </w:r>
    </w:p>
    <w:p w:rsidR="001161D1" w:rsidRPr="00F42007" w:rsidRDefault="001161D1" w:rsidP="001161D1">
      <w:pPr>
        <w:pStyle w:val="affff6"/>
        <w:ind w:firstLine="420"/>
      </w:pPr>
      <w:r w:rsidRPr="00F42007">
        <w:rPr>
          <w:rFonts w:hint="eastAsia"/>
        </w:rPr>
        <w:t>检查井的井圈、井座、井盖应符合以下规定：</w:t>
      </w:r>
    </w:p>
    <w:p w:rsidR="001161D1" w:rsidRDefault="001161D1" w:rsidP="001161D1">
      <w:pPr>
        <w:pStyle w:val="af5"/>
        <w:numPr>
          <w:ilvl w:val="0"/>
          <w:numId w:val="43"/>
        </w:numPr>
      </w:pPr>
      <w:r>
        <w:rPr>
          <w:rFonts w:hint="eastAsia"/>
        </w:rPr>
        <w:t>设置在第三组场所的检查井盖应采用球墨铸铁井盖，第二组场所的检查井盖优先选用球墨铸铁井盖，承载等级应符合本文件表 1的规定；</w:t>
      </w:r>
    </w:p>
    <w:p w:rsidR="001161D1" w:rsidRDefault="001161D1" w:rsidP="001161D1">
      <w:pPr>
        <w:pStyle w:val="af5"/>
      </w:pPr>
      <w:r>
        <w:rPr>
          <w:rFonts w:hint="eastAsia"/>
        </w:rPr>
        <w:t>设置在第一、二、三组场所的检查井盖所采用的球墨铸铁、复合材料、钢纤维混凝土或钢筋混凝土等材质，应满足本文件第</w:t>
      </w:r>
      <w:r w:rsidR="00F42007">
        <w:rPr>
          <w:rFonts w:hint="eastAsia"/>
        </w:rPr>
        <w:t>5</w:t>
      </w:r>
      <w:r>
        <w:rPr>
          <w:rFonts w:hint="eastAsia"/>
        </w:rPr>
        <w:t>.1条的规定；</w:t>
      </w:r>
    </w:p>
    <w:p w:rsidR="001161D1" w:rsidRDefault="001161D1" w:rsidP="001161D1">
      <w:pPr>
        <w:pStyle w:val="af5"/>
      </w:pPr>
      <w:r>
        <w:rPr>
          <w:rFonts w:hint="eastAsia"/>
        </w:rPr>
        <w:t>排水（雨水、污水、雨污合流）检查井及深度超过1.8 m的其它管线检查井盖应设置防坠落装置，包括子盖、防坠网或防坠板等；</w:t>
      </w:r>
    </w:p>
    <w:p w:rsidR="00244931" w:rsidRPr="00244931" w:rsidRDefault="001161D1" w:rsidP="001161D1">
      <w:pPr>
        <w:pStyle w:val="af5"/>
      </w:pPr>
      <w:r>
        <w:rPr>
          <w:rFonts w:hint="eastAsia"/>
        </w:rPr>
        <w:t>设置在第二、三组场所的检查井井座严禁直接放置在砌体井筒或井壁上，应在井座下设置钢筋混凝土圈梁或承压加强板。设置的圈梁或承压加强板的高度不应小于200 mm，宽度不应小于240 mm，混凝土强度等级不应低于C30。</w:t>
      </w:r>
    </w:p>
    <w:p w:rsidR="00244931" w:rsidRDefault="00244931" w:rsidP="00244931">
      <w:pPr>
        <w:pStyle w:val="affe"/>
        <w:spacing w:before="156" w:after="156"/>
      </w:pPr>
      <w:r w:rsidRPr="00244931">
        <w:rPr>
          <w:rFonts w:hint="eastAsia"/>
        </w:rPr>
        <w:t>井周回填</w:t>
      </w:r>
    </w:p>
    <w:p w:rsidR="00244931" w:rsidRPr="00244931" w:rsidRDefault="00E51BF6" w:rsidP="00E51BF6">
      <w:pPr>
        <w:pStyle w:val="affff6"/>
        <w:ind w:firstLine="420"/>
      </w:pPr>
      <w:r w:rsidRPr="00E51BF6">
        <w:rPr>
          <w:rFonts w:hint="eastAsia"/>
        </w:rPr>
        <w:t>检查井的井周回填应在检查井井筒、井室混凝土强度达到设计要求后进行。</w:t>
      </w:r>
    </w:p>
    <w:p w:rsidR="00244931" w:rsidRDefault="00244931" w:rsidP="00244931">
      <w:pPr>
        <w:pStyle w:val="affe"/>
        <w:spacing w:before="156" w:after="156"/>
      </w:pPr>
      <w:r w:rsidRPr="00244931">
        <w:rPr>
          <w:rFonts w:hint="eastAsia"/>
        </w:rPr>
        <w:t>路面结合处理</w:t>
      </w:r>
    </w:p>
    <w:p w:rsidR="00244931" w:rsidRDefault="00E51BF6" w:rsidP="00E51BF6">
      <w:pPr>
        <w:pStyle w:val="affff6"/>
        <w:ind w:firstLine="420"/>
      </w:pPr>
      <w:r>
        <w:rPr>
          <w:rFonts w:hint="eastAsia"/>
        </w:rPr>
        <w:t>与路面结合处理应采取以下过渡和防沉降措施：</w:t>
      </w:r>
    </w:p>
    <w:p w:rsidR="00E51BF6" w:rsidRDefault="00E51BF6" w:rsidP="00E51BF6">
      <w:pPr>
        <w:pStyle w:val="affff6"/>
        <w:ind w:firstLine="420"/>
      </w:pPr>
      <w:r>
        <w:rPr>
          <w:rFonts w:hint="eastAsia"/>
        </w:rPr>
        <w:t>a) 加强井周道路基层处理；</w:t>
      </w:r>
    </w:p>
    <w:p w:rsidR="00E51BF6" w:rsidRDefault="00E51BF6" w:rsidP="00E51BF6">
      <w:pPr>
        <w:pStyle w:val="affff6"/>
        <w:ind w:firstLine="420"/>
      </w:pPr>
      <w:r>
        <w:rPr>
          <w:rFonts w:hint="eastAsia"/>
        </w:rPr>
        <w:t>b) 井座和道路基层间应设置钢筋混凝土承压加强板；</w:t>
      </w:r>
    </w:p>
    <w:p w:rsidR="00E51BF6" w:rsidRPr="00E51BF6" w:rsidRDefault="00E51BF6" w:rsidP="00E51BF6">
      <w:pPr>
        <w:pStyle w:val="affff6"/>
        <w:ind w:firstLine="420"/>
      </w:pPr>
      <w:r>
        <w:rPr>
          <w:rFonts w:hint="eastAsia"/>
        </w:rPr>
        <w:t>c) 路面面层下宜设一层双向拉伸土工格栅。</w:t>
      </w:r>
    </w:p>
    <w:p w:rsidR="00AC66B8" w:rsidRDefault="006C7C63" w:rsidP="00AC66B8">
      <w:pPr>
        <w:pStyle w:val="affc"/>
        <w:spacing w:before="312" w:after="312"/>
      </w:pPr>
      <w:r>
        <w:rPr>
          <w:rFonts w:hint="eastAsia"/>
        </w:rPr>
        <w:t>施工</w:t>
      </w:r>
      <w:r w:rsidR="00AC66B8" w:rsidRPr="00685FB7">
        <w:rPr>
          <w:rFonts w:hint="eastAsia"/>
        </w:rPr>
        <w:t>要求</w:t>
      </w:r>
    </w:p>
    <w:p w:rsidR="00AC66B8" w:rsidRDefault="00AC66B8" w:rsidP="00AC66B8">
      <w:pPr>
        <w:pStyle w:val="affd"/>
        <w:spacing w:before="156" w:after="156"/>
      </w:pPr>
      <w:r w:rsidRPr="00BE0F20">
        <w:rPr>
          <w:rFonts w:hint="eastAsia"/>
        </w:rPr>
        <w:t>一般规定</w:t>
      </w:r>
    </w:p>
    <w:p w:rsidR="00366F77" w:rsidRPr="00366F77" w:rsidRDefault="00366F77" w:rsidP="00366F77">
      <w:pPr>
        <w:pStyle w:val="affe"/>
        <w:spacing w:before="156" w:after="156"/>
        <w:rPr>
          <w:rFonts w:ascii="宋体" w:eastAsia="宋体" w:hAnsi="宋体"/>
        </w:rPr>
      </w:pPr>
      <w:r w:rsidRPr="00366F77">
        <w:rPr>
          <w:rFonts w:ascii="宋体" w:eastAsia="宋体" w:hAnsi="宋体" w:hint="eastAsia"/>
        </w:rPr>
        <w:t>检查井施工宜与</w:t>
      </w:r>
      <w:r w:rsidR="006B747E">
        <w:rPr>
          <w:rFonts w:ascii="宋体" w:eastAsia="宋体" w:hAnsi="宋体" w:hint="eastAsia"/>
        </w:rPr>
        <w:t>城区道路</w:t>
      </w:r>
      <w:r w:rsidRPr="00366F77">
        <w:rPr>
          <w:rFonts w:ascii="宋体" w:eastAsia="宋体" w:hAnsi="宋体" w:hint="eastAsia"/>
        </w:rPr>
        <w:t>同步实施</w:t>
      </w:r>
      <w:r w:rsidR="00F558F8">
        <w:rPr>
          <w:rFonts w:ascii="宋体" w:eastAsia="宋体" w:hAnsi="宋体" w:hint="eastAsia"/>
        </w:rPr>
        <w:t>。</w:t>
      </w:r>
      <w:r w:rsidRPr="00366F77">
        <w:rPr>
          <w:rFonts w:ascii="宋体" w:eastAsia="宋体" w:hAnsi="宋体" w:hint="eastAsia"/>
        </w:rPr>
        <w:t>位于道路内的检查井盖，井口施工应在检查井井筒与道路基层施工完成后、道路面层施工前进行。</w:t>
      </w:r>
    </w:p>
    <w:p w:rsidR="00366F77" w:rsidRPr="00366F77" w:rsidRDefault="00366F77" w:rsidP="00366F77">
      <w:pPr>
        <w:pStyle w:val="affe"/>
        <w:spacing w:before="156" w:after="156"/>
        <w:rPr>
          <w:rFonts w:ascii="宋体" w:eastAsia="宋体" w:hAnsi="宋体"/>
        </w:rPr>
      </w:pPr>
      <w:r w:rsidRPr="00366F77">
        <w:rPr>
          <w:rFonts w:ascii="宋体" w:eastAsia="宋体" w:hAnsi="宋体" w:hint="eastAsia"/>
        </w:rPr>
        <w:t>在开工前应编制检查井施工方案，制定安全保护措施。</w:t>
      </w:r>
    </w:p>
    <w:p w:rsidR="00593F5B" w:rsidRDefault="00366F77" w:rsidP="00366F77">
      <w:pPr>
        <w:pStyle w:val="affe"/>
        <w:spacing w:before="156" w:after="156"/>
        <w:rPr>
          <w:rFonts w:ascii="宋体" w:eastAsia="宋体" w:hAnsi="宋体"/>
        </w:rPr>
      </w:pPr>
      <w:r w:rsidRPr="00366F77">
        <w:rPr>
          <w:rFonts w:ascii="宋体" w:eastAsia="宋体" w:hAnsi="宋体" w:hint="eastAsia"/>
        </w:rPr>
        <w:t>应</w:t>
      </w:r>
      <w:r w:rsidR="004102A4">
        <w:rPr>
          <w:rFonts w:ascii="宋体" w:eastAsia="宋体" w:hAnsi="宋体" w:hint="eastAsia"/>
        </w:rPr>
        <w:t>对</w:t>
      </w:r>
      <w:r w:rsidR="004102A4" w:rsidRPr="00366F77">
        <w:rPr>
          <w:rFonts w:ascii="宋体" w:eastAsia="宋体" w:hAnsi="宋体" w:hint="eastAsia"/>
        </w:rPr>
        <w:t>构(配)件和主要原材料</w:t>
      </w:r>
      <w:r w:rsidRPr="00366F77">
        <w:rPr>
          <w:rFonts w:ascii="宋体" w:eastAsia="宋体" w:hAnsi="宋体" w:hint="eastAsia"/>
        </w:rPr>
        <w:t>进行进场验收，检查每批产品的订购合同、质量合格证书、性能检验报告、使用说明书等，并进行复验，验收合格后方可使用。</w:t>
      </w:r>
    </w:p>
    <w:p w:rsidR="00366F77" w:rsidRPr="00366F77" w:rsidRDefault="0057680E" w:rsidP="00366F77">
      <w:pPr>
        <w:pStyle w:val="affe"/>
        <w:spacing w:before="156" w:after="156"/>
        <w:rPr>
          <w:rFonts w:ascii="宋体" w:eastAsia="宋体" w:hAnsi="宋体"/>
        </w:rPr>
      </w:pPr>
      <w:r w:rsidRPr="00A1358F">
        <w:rPr>
          <w:rFonts w:ascii="宋体" w:eastAsia="宋体" w:hAnsi="宋体" w:hint="eastAsia"/>
        </w:rPr>
        <w:t>现场配制的材料应经检测合格后方可使用。</w:t>
      </w:r>
    </w:p>
    <w:p w:rsidR="00AC66B8" w:rsidRDefault="00366F77" w:rsidP="00366F77">
      <w:pPr>
        <w:pStyle w:val="affe"/>
        <w:spacing w:before="156" w:after="156"/>
        <w:rPr>
          <w:rFonts w:ascii="宋体" w:eastAsia="宋体" w:hAnsi="宋体"/>
        </w:rPr>
      </w:pPr>
      <w:r w:rsidRPr="00366F77">
        <w:rPr>
          <w:rFonts w:ascii="宋体" w:eastAsia="宋体" w:hAnsi="宋体" w:hint="eastAsia"/>
        </w:rPr>
        <w:t>检查井施工前应对水准点等进行复核。</w:t>
      </w:r>
    </w:p>
    <w:p w:rsidR="00A1358F" w:rsidRPr="00A1358F" w:rsidRDefault="00A1358F" w:rsidP="00A1358F">
      <w:pPr>
        <w:pStyle w:val="affe"/>
        <w:spacing w:before="156" w:after="156"/>
        <w:rPr>
          <w:rFonts w:ascii="宋体" w:eastAsia="宋体" w:hAnsi="宋体"/>
        </w:rPr>
      </w:pPr>
      <w:r w:rsidRPr="00A1358F">
        <w:rPr>
          <w:rFonts w:ascii="宋体" w:eastAsia="宋体" w:hAnsi="宋体" w:hint="eastAsia"/>
        </w:rPr>
        <w:t>有地下水时，应采取排水措施，使地下水位降至基底面以下不小于 0.5 m。</w:t>
      </w:r>
    </w:p>
    <w:p w:rsidR="00A1358F" w:rsidRPr="00A1358F" w:rsidRDefault="00A1358F" w:rsidP="00A1358F">
      <w:pPr>
        <w:pStyle w:val="affe"/>
        <w:spacing w:before="156" w:after="156"/>
        <w:rPr>
          <w:rFonts w:ascii="宋体" w:eastAsia="宋体" w:hAnsi="宋体"/>
        </w:rPr>
      </w:pPr>
      <w:r w:rsidRPr="00A1358F">
        <w:rPr>
          <w:rFonts w:ascii="宋体" w:eastAsia="宋体" w:hAnsi="宋体" w:hint="eastAsia"/>
        </w:rPr>
        <w:t>检查井各道施工工序应进行质量检验，隐蔽分项工程应进行隐蔽验收，未经检验合格或验收不合格的，不得进行下道分项工程。</w:t>
      </w:r>
    </w:p>
    <w:p w:rsidR="00A1358F" w:rsidRPr="00A1358F" w:rsidRDefault="00C9685D" w:rsidP="00A1358F">
      <w:pPr>
        <w:pStyle w:val="affe"/>
        <w:spacing w:before="156" w:after="156"/>
        <w:rPr>
          <w:rFonts w:ascii="宋体" w:eastAsia="宋体" w:hAnsi="宋体"/>
        </w:rPr>
      </w:pPr>
      <w:r>
        <w:rPr>
          <w:rFonts w:ascii="宋体" w:eastAsia="宋体" w:hAnsi="宋体" w:hint="eastAsia"/>
        </w:rPr>
        <w:lastRenderedPageBreak/>
        <w:t>雨季施工时，应充分利用地形与既有排水设施，做好防雨和排水工作</w:t>
      </w:r>
      <w:r w:rsidR="00D60102">
        <w:rPr>
          <w:rFonts w:ascii="宋体" w:eastAsia="宋体" w:hAnsi="宋体" w:hint="eastAsia"/>
        </w:rPr>
        <w:t>，排水设计应符合GB 50014的要求</w:t>
      </w:r>
      <w:r w:rsidR="00A1358F" w:rsidRPr="00A1358F">
        <w:rPr>
          <w:rFonts w:ascii="宋体" w:eastAsia="宋体" w:hAnsi="宋体" w:hint="eastAsia"/>
        </w:rPr>
        <w:t>；各类材料也应放置在高地，避免被水浸泡。冬季施工时，应做好防冻、保温、防护等措施。</w:t>
      </w:r>
    </w:p>
    <w:p w:rsidR="00AC66B8" w:rsidRDefault="00AC66B8" w:rsidP="00AC66B8">
      <w:pPr>
        <w:pStyle w:val="affd"/>
        <w:spacing w:before="156" w:after="156"/>
      </w:pPr>
      <w:r w:rsidRPr="00BE0F20">
        <w:rPr>
          <w:rFonts w:hint="eastAsia"/>
        </w:rPr>
        <w:t>基槽开挖</w:t>
      </w:r>
    </w:p>
    <w:p w:rsidR="00737C20" w:rsidRPr="00737C20" w:rsidRDefault="00737C20" w:rsidP="00737C20">
      <w:pPr>
        <w:pStyle w:val="affe"/>
        <w:spacing w:before="156" w:after="156"/>
        <w:rPr>
          <w:rFonts w:ascii="宋体" w:eastAsia="宋体" w:hAnsi="宋体"/>
        </w:rPr>
      </w:pPr>
      <w:r w:rsidRPr="00737C20">
        <w:rPr>
          <w:rFonts w:ascii="宋体" w:eastAsia="宋体" w:hAnsi="宋体" w:hint="eastAsia"/>
        </w:rPr>
        <w:t>基槽开挖、支护方式应根据工程地质条件、施工方法、周围环境等要求确定。</w:t>
      </w:r>
    </w:p>
    <w:p w:rsidR="00737C20" w:rsidRPr="00737C20" w:rsidRDefault="00737C20" w:rsidP="00737C20">
      <w:pPr>
        <w:pStyle w:val="affe"/>
        <w:spacing w:before="156" w:after="156"/>
        <w:rPr>
          <w:rFonts w:ascii="宋体" w:eastAsia="宋体" w:hAnsi="宋体"/>
        </w:rPr>
      </w:pPr>
      <w:r w:rsidRPr="00737C20">
        <w:rPr>
          <w:rFonts w:ascii="宋体" w:eastAsia="宋体" w:hAnsi="宋体" w:hint="eastAsia"/>
        </w:rPr>
        <w:t>基槽开挖施工方案的主要内容应包括：</w:t>
      </w:r>
    </w:p>
    <w:p w:rsidR="00737C20" w:rsidRDefault="00737C20" w:rsidP="00737C20">
      <w:pPr>
        <w:pStyle w:val="af5"/>
        <w:numPr>
          <w:ilvl w:val="0"/>
          <w:numId w:val="44"/>
        </w:numPr>
      </w:pPr>
      <w:r>
        <w:rPr>
          <w:rFonts w:hint="eastAsia"/>
        </w:rPr>
        <w:t>基槽开挖平面布置图及开挖断面图；</w:t>
      </w:r>
    </w:p>
    <w:p w:rsidR="00737C20" w:rsidRDefault="00737C20" w:rsidP="00737C20">
      <w:pPr>
        <w:pStyle w:val="af5"/>
      </w:pPr>
      <w:r>
        <w:rPr>
          <w:rFonts w:hint="eastAsia"/>
        </w:rPr>
        <w:t>基槽形式、开挖方法及堆土要求；</w:t>
      </w:r>
    </w:p>
    <w:p w:rsidR="00737C20" w:rsidRDefault="00737C20" w:rsidP="00737C20">
      <w:pPr>
        <w:pStyle w:val="af5"/>
      </w:pPr>
      <w:r>
        <w:rPr>
          <w:rFonts w:hint="eastAsia"/>
        </w:rPr>
        <w:t>无支护基槽的放坡要求；有支护基槽的支撑形式、结构、支拆方法及安全措施；</w:t>
      </w:r>
    </w:p>
    <w:p w:rsidR="00737C20" w:rsidRDefault="00737C20" w:rsidP="00737C20">
      <w:pPr>
        <w:pStyle w:val="af5"/>
      </w:pPr>
      <w:r>
        <w:rPr>
          <w:rFonts w:hint="eastAsia"/>
        </w:rPr>
        <w:t>施工设备机具型号、数量及作业要求。</w:t>
      </w:r>
    </w:p>
    <w:p w:rsidR="00076093" w:rsidRPr="00076093" w:rsidRDefault="00076093" w:rsidP="00076093">
      <w:pPr>
        <w:pStyle w:val="affe"/>
        <w:spacing w:before="156" w:after="156"/>
        <w:rPr>
          <w:rFonts w:ascii="宋体" w:eastAsia="宋体" w:hAnsi="宋体"/>
        </w:rPr>
      </w:pPr>
      <w:r w:rsidRPr="00076093">
        <w:rPr>
          <w:rFonts w:ascii="宋体" w:eastAsia="宋体" w:hAnsi="宋体" w:hint="eastAsia"/>
        </w:rPr>
        <w:t>因施工现场或地质条件所限无法采用放坡法施工的基槽，应采取可靠的支护措施。</w:t>
      </w:r>
    </w:p>
    <w:p w:rsidR="00076093" w:rsidRPr="00076093" w:rsidRDefault="00076093" w:rsidP="00076093">
      <w:pPr>
        <w:pStyle w:val="affe"/>
        <w:spacing w:before="156" w:after="156"/>
        <w:rPr>
          <w:rFonts w:ascii="宋体" w:eastAsia="宋体" w:hAnsi="宋体"/>
        </w:rPr>
      </w:pPr>
      <w:r w:rsidRPr="00076093">
        <w:rPr>
          <w:rFonts w:ascii="宋体" w:eastAsia="宋体" w:hAnsi="宋体" w:hint="eastAsia"/>
        </w:rPr>
        <w:t>检查井基槽开挖宜连续施工，</w:t>
      </w:r>
      <w:r w:rsidR="003D4EC8" w:rsidRPr="00076093">
        <w:rPr>
          <w:rFonts w:ascii="宋体" w:eastAsia="宋体" w:hAnsi="宋体" w:hint="eastAsia"/>
        </w:rPr>
        <w:t>槽底不得受水浸泡或受冻，</w:t>
      </w:r>
      <w:r w:rsidRPr="00076093">
        <w:rPr>
          <w:rFonts w:ascii="宋体" w:eastAsia="宋体" w:hAnsi="宋体" w:hint="eastAsia"/>
        </w:rPr>
        <w:t>开挖后应及时施工垫层和浇筑基础。施工中应做好排水工作，确保检查井施工在无水环境下作业。</w:t>
      </w:r>
    </w:p>
    <w:p w:rsidR="00076093" w:rsidRDefault="00076093" w:rsidP="00076093">
      <w:pPr>
        <w:pStyle w:val="affe"/>
        <w:spacing w:before="156" w:after="156"/>
        <w:rPr>
          <w:rFonts w:ascii="宋体" w:eastAsia="宋体" w:hAnsi="宋体"/>
        </w:rPr>
      </w:pPr>
      <w:r w:rsidRPr="00076093">
        <w:rPr>
          <w:rFonts w:ascii="宋体" w:eastAsia="宋体" w:hAnsi="宋体" w:hint="eastAsia"/>
        </w:rPr>
        <w:t>基槽开挖过程中，槽底原状地基土不得扰动，机械开挖时，槽底预留20 cm～30 cm土层由人工开挖至设计标高并整平。</w:t>
      </w:r>
      <w:r w:rsidR="003D4EC8" w:rsidRPr="00076093">
        <w:rPr>
          <w:rFonts w:ascii="宋体" w:eastAsia="宋体" w:hAnsi="宋体" w:hint="eastAsia"/>
        </w:rPr>
        <w:t>槽底土层为杂填土时，应全部挖除并换填级配碎石或按设计要求进行处理</w:t>
      </w:r>
      <w:r w:rsidR="003D4EC8">
        <w:rPr>
          <w:rFonts w:ascii="宋体" w:eastAsia="宋体" w:hAnsi="宋体" w:hint="eastAsia"/>
        </w:rPr>
        <w:t>，</w:t>
      </w:r>
      <w:r w:rsidR="003D4EC8" w:rsidRPr="00076093">
        <w:rPr>
          <w:rFonts w:ascii="宋体" w:eastAsia="宋体" w:hAnsi="宋体" w:hint="eastAsia"/>
        </w:rPr>
        <w:t>换填应按要求进行清槽</w:t>
      </w:r>
      <w:r w:rsidRPr="00076093">
        <w:rPr>
          <w:rFonts w:ascii="宋体" w:eastAsia="宋体" w:hAnsi="宋体" w:hint="eastAsia"/>
        </w:rPr>
        <w:t>。</w:t>
      </w:r>
    </w:p>
    <w:p w:rsidR="000776E5" w:rsidRPr="00593F5B" w:rsidRDefault="000776E5" w:rsidP="00593F5B">
      <w:pPr>
        <w:pStyle w:val="affe"/>
        <w:spacing w:before="156" w:after="156"/>
        <w:rPr>
          <w:rFonts w:ascii="宋体" w:eastAsia="宋体" w:hAnsi="宋体"/>
        </w:rPr>
      </w:pPr>
      <w:r w:rsidRPr="00593F5B">
        <w:rPr>
          <w:rFonts w:ascii="宋体" w:eastAsia="宋体" w:hAnsi="宋体" w:hint="eastAsia"/>
        </w:rPr>
        <w:t>检查井基坑边缘部分需人工做必要的修整，保证基坑外观规整，路基坚实、稳定，开挖过程不得扰动路基结构。</w:t>
      </w:r>
    </w:p>
    <w:p w:rsidR="00AC66B8" w:rsidRDefault="00AC66B8" w:rsidP="00AC66B8">
      <w:pPr>
        <w:pStyle w:val="affd"/>
        <w:spacing w:before="156" w:after="156"/>
      </w:pPr>
      <w:r w:rsidRPr="00BE0F20">
        <w:rPr>
          <w:rFonts w:hint="eastAsia"/>
        </w:rPr>
        <w:t>地基基础</w:t>
      </w:r>
    </w:p>
    <w:p w:rsidR="00F123E3" w:rsidRPr="00F123E3" w:rsidRDefault="00F123E3" w:rsidP="00F123E3">
      <w:pPr>
        <w:pStyle w:val="affe"/>
        <w:spacing w:before="156" w:after="156"/>
        <w:rPr>
          <w:rFonts w:ascii="宋体" w:eastAsia="宋体" w:hAnsi="宋体"/>
        </w:rPr>
      </w:pPr>
      <w:r w:rsidRPr="00F123E3">
        <w:rPr>
          <w:rFonts w:ascii="宋体" w:eastAsia="宋体" w:hAnsi="宋体" w:hint="eastAsia"/>
        </w:rPr>
        <w:t>检查井基础为原状地基时，施工应符合下列规定：</w:t>
      </w:r>
    </w:p>
    <w:p w:rsidR="003D4EC8" w:rsidRDefault="00F123E3" w:rsidP="00F123E3">
      <w:pPr>
        <w:pStyle w:val="af5"/>
        <w:numPr>
          <w:ilvl w:val="0"/>
          <w:numId w:val="45"/>
        </w:numPr>
      </w:pPr>
      <w:r>
        <w:rPr>
          <w:rFonts w:hint="eastAsia"/>
        </w:rPr>
        <w:t>原状土地基局部超挖或扰动时</w:t>
      </w:r>
      <w:r w:rsidR="003D4EC8">
        <w:rPr>
          <w:rFonts w:hint="eastAsia"/>
        </w:rPr>
        <w:t>，</w:t>
      </w:r>
      <w:r w:rsidR="003D4EC8" w:rsidRPr="00076093">
        <w:rPr>
          <w:rFonts w:hAnsi="宋体" w:hint="eastAsia"/>
        </w:rPr>
        <w:t>宜采用级配砂砾石或石灰土回填，回填压实度不应低于原状地基密实度；</w:t>
      </w:r>
    </w:p>
    <w:p w:rsidR="00F123E3" w:rsidRDefault="00F123E3" w:rsidP="00F123E3">
      <w:pPr>
        <w:pStyle w:val="af5"/>
        <w:numPr>
          <w:ilvl w:val="0"/>
          <w:numId w:val="45"/>
        </w:numPr>
      </w:pPr>
      <w:r>
        <w:rPr>
          <w:rFonts w:hint="eastAsia"/>
        </w:rPr>
        <w:t>岩石地基局部超挖时，应将基底碎渣全部清理，回填低强度等级混凝土或级配良好的砂石并夯实；</w:t>
      </w:r>
    </w:p>
    <w:p w:rsidR="00F123E3" w:rsidRDefault="00F123E3" w:rsidP="00F123E3">
      <w:pPr>
        <w:pStyle w:val="af5"/>
      </w:pPr>
      <w:r>
        <w:rPr>
          <w:rFonts w:hint="eastAsia"/>
        </w:rPr>
        <w:t>原状地基为岩石或坚硬土层时，下方应铺设厚度不小于150 mm的砂垫层。</w:t>
      </w:r>
    </w:p>
    <w:p w:rsidR="00F123E3" w:rsidRPr="00F123E3" w:rsidRDefault="00F123E3" w:rsidP="00F123E3">
      <w:pPr>
        <w:pStyle w:val="affe"/>
        <w:spacing w:before="156" w:after="156"/>
        <w:rPr>
          <w:rFonts w:ascii="宋体" w:eastAsia="宋体" w:hAnsi="宋体"/>
        </w:rPr>
      </w:pPr>
      <w:r w:rsidRPr="00F123E3">
        <w:rPr>
          <w:rFonts w:ascii="宋体" w:eastAsia="宋体" w:hAnsi="宋体" w:hint="eastAsia"/>
        </w:rPr>
        <w:t>混凝土基础施工应符合下列规定：</w:t>
      </w:r>
    </w:p>
    <w:p w:rsidR="00F123E3" w:rsidRDefault="00F123E3" w:rsidP="00F123E3">
      <w:pPr>
        <w:pStyle w:val="af5"/>
        <w:numPr>
          <w:ilvl w:val="0"/>
          <w:numId w:val="46"/>
        </w:numPr>
      </w:pPr>
      <w:r>
        <w:rPr>
          <w:rFonts w:hint="eastAsia"/>
        </w:rPr>
        <w:t>混凝土基础应与管道基础同时浇筑；</w:t>
      </w:r>
    </w:p>
    <w:p w:rsidR="00AC66B8" w:rsidRPr="00AC66B8" w:rsidRDefault="00F123E3" w:rsidP="00F10EDC">
      <w:pPr>
        <w:pStyle w:val="af5"/>
      </w:pPr>
      <w:r>
        <w:rPr>
          <w:rFonts w:hint="eastAsia"/>
        </w:rPr>
        <w:t>混凝土浇筑过程中应防止离析；浇筑后应进行养护，抗压强度低于 1.2 MPa 时不得拆模。</w:t>
      </w:r>
    </w:p>
    <w:p w:rsidR="00AC66B8" w:rsidRDefault="00AC66B8" w:rsidP="00AC66B8">
      <w:pPr>
        <w:pStyle w:val="affd"/>
        <w:spacing w:before="156" w:after="156"/>
      </w:pPr>
      <w:r w:rsidRPr="00BE0F20">
        <w:rPr>
          <w:rFonts w:hint="eastAsia"/>
        </w:rPr>
        <w:t>井筒与井室</w:t>
      </w:r>
    </w:p>
    <w:p w:rsidR="00593F5B" w:rsidRPr="00593F5B" w:rsidRDefault="00593F5B" w:rsidP="00593F5B">
      <w:pPr>
        <w:pStyle w:val="affe"/>
        <w:spacing w:before="156" w:after="156"/>
        <w:rPr>
          <w:rFonts w:ascii="宋体" w:eastAsia="宋体" w:hAnsi="宋体"/>
        </w:rPr>
      </w:pPr>
      <w:r w:rsidRPr="00593F5B">
        <w:rPr>
          <w:rFonts w:ascii="宋体" w:eastAsia="宋体" w:hAnsi="宋体" w:hint="eastAsia"/>
        </w:rPr>
        <w:t>预制装配式检查井的井筒、井室施工应符合下列规定：</w:t>
      </w:r>
    </w:p>
    <w:p w:rsidR="00593F5B" w:rsidRDefault="00593F5B" w:rsidP="00593F5B">
      <w:pPr>
        <w:pStyle w:val="af5"/>
        <w:numPr>
          <w:ilvl w:val="0"/>
          <w:numId w:val="47"/>
        </w:numPr>
      </w:pPr>
      <w:r>
        <w:rPr>
          <w:rFonts w:hint="eastAsia"/>
        </w:rPr>
        <w:t>预制构件及其配件应符合本文件第7.1.7条的规定；</w:t>
      </w:r>
    </w:p>
    <w:p w:rsidR="00AC66B8" w:rsidRDefault="00593F5B" w:rsidP="00593F5B">
      <w:pPr>
        <w:pStyle w:val="af5"/>
      </w:pPr>
      <w:r>
        <w:rPr>
          <w:rFonts w:hint="eastAsia"/>
        </w:rPr>
        <w:t>预制构件装配位置和尺寸正确，安装牢固；</w:t>
      </w:r>
    </w:p>
    <w:p w:rsidR="00593F5B" w:rsidRDefault="00593F5B" w:rsidP="00593F5B">
      <w:pPr>
        <w:pStyle w:val="af5"/>
      </w:pPr>
      <w:r>
        <w:rPr>
          <w:rFonts w:hint="eastAsia"/>
        </w:rPr>
        <w:t>采用水泥砂浆接缝时，企口坐浆与竖缝灌浆应饱满，装配后的接缝砂浆凝结硬化期间应加强养护，并不得受外力碰撞或震动；</w:t>
      </w:r>
    </w:p>
    <w:p w:rsidR="00593F5B" w:rsidRDefault="00593F5B" w:rsidP="00593F5B">
      <w:pPr>
        <w:pStyle w:val="af5"/>
      </w:pPr>
      <w:r>
        <w:rPr>
          <w:rFonts w:hint="eastAsia"/>
        </w:rPr>
        <w:t>设有橡胶密封圈时，胶圈应安装稳固，止水严密；</w:t>
      </w:r>
    </w:p>
    <w:p w:rsidR="00593F5B" w:rsidRDefault="00593F5B" w:rsidP="00593F5B">
      <w:pPr>
        <w:pStyle w:val="af5"/>
      </w:pPr>
      <w:r>
        <w:rPr>
          <w:rFonts w:hint="eastAsia"/>
        </w:rPr>
        <w:t>底板与井室、井室与盖板之间的拼缝，水泥砂浆应填塞严密，抹角光滑平整。</w:t>
      </w:r>
    </w:p>
    <w:p w:rsidR="00593F5B" w:rsidRPr="00593F5B" w:rsidRDefault="00593F5B" w:rsidP="00593F5B">
      <w:pPr>
        <w:pStyle w:val="affe"/>
        <w:spacing w:before="156" w:after="156"/>
        <w:rPr>
          <w:rFonts w:ascii="宋体" w:eastAsia="宋体" w:hAnsi="宋体"/>
        </w:rPr>
      </w:pPr>
      <w:r w:rsidRPr="00593F5B">
        <w:rPr>
          <w:rFonts w:ascii="宋体" w:eastAsia="宋体" w:hAnsi="宋体" w:hint="eastAsia"/>
        </w:rPr>
        <w:lastRenderedPageBreak/>
        <w:t>现浇钢筋混凝土结构检查井的井筒、井室施工应符合下列规定：</w:t>
      </w:r>
    </w:p>
    <w:p w:rsidR="00593F5B" w:rsidRDefault="00593F5B" w:rsidP="00593F5B">
      <w:pPr>
        <w:pStyle w:val="af5"/>
        <w:numPr>
          <w:ilvl w:val="0"/>
          <w:numId w:val="48"/>
        </w:numPr>
      </w:pPr>
      <w:r>
        <w:rPr>
          <w:rFonts w:hint="eastAsia"/>
        </w:rPr>
        <w:t>混凝土浇筑前，钢筋、模板工程应符合本文件第 7.1.7的规定；</w:t>
      </w:r>
    </w:p>
    <w:p w:rsidR="00593F5B" w:rsidRDefault="00593F5B" w:rsidP="00593F5B">
      <w:pPr>
        <w:pStyle w:val="af5"/>
      </w:pPr>
      <w:r>
        <w:rPr>
          <w:rFonts w:hint="eastAsia"/>
        </w:rPr>
        <w:t>混凝土振捣密实，无漏振、走模、漏浆等现象；</w:t>
      </w:r>
    </w:p>
    <w:p w:rsidR="00593F5B" w:rsidRDefault="00593F5B" w:rsidP="00593F5B">
      <w:pPr>
        <w:pStyle w:val="af5"/>
      </w:pPr>
      <w:r>
        <w:rPr>
          <w:rFonts w:hint="eastAsia"/>
        </w:rPr>
        <w:t>混凝土及时进行养护，未达到规定抗压强度前不得受力；</w:t>
      </w:r>
    </w:p>
    <w:p w:rsidR="00593F5B" w:rsidRDefault="00593F5B" w:rsidP="00593F5B">
      <w:pPr>
        <w:pStyle w:val="af5"/>
      </w:pPr>
      <w:r>
        <w:rPr>
          <w:rFonts w:hint="eastAsia"/>
        </w:rPr>
        <w:t>混凝土浇筑时应同时安装踏步，踏步安装后在混凝土未达到规定抗压强度前不得踩踏。</w:t>
      </w:r>
    </w:p>
    <w:p w:rsidR="00593F5B" w:rsidRPr="00593F5B" w:rsidRDefault="00593F5B" w:rsidP="00593F5B">
      <w:pPr>
        <w:pStyle w:val="affe"/>
        <w:spacing w:before="156" w:after="156"/>
        <w:rPr>
          <w:rFonts w:ascii="宋体" w:eastAsia="宋体" w:hAnsi="宋体"/>
        </w:rPr>
      </w:pPr>
      <w:r w:rsidRPr="00593F5B">
        <w:rPr>
          <w:rFonts w:ascii="宋体" w:eastAsia="宋体" w:hAnsi="宋体" w:hint="eastAsia"/>
        </w:rPr>
        <w:t>混凝土模块式检查井的井筒、井室施工应符合下列规定：</w:t>
      </w:r>
    </w:p>
    <w:p w:rsidR="00593F5B" w:rsidRDefault="00593F5B" w:rsidP="00593F5B">
      <w:pPr>
        <w:pStyle w:val="af5"/>
        <w:numPr>
          <w:ilvl w:val="0"/>
          <w:numId w:val="49"/>
        </w:numPr>
      </w:pPr>
      <w:r>
        <w:rPr>
          <w:rFonts w:hint="eastAsia"/>
        </w:rPr>
        <w:t>砌体模块进入施工现场应符合本文件第7.1.3条的规定；砌筑砂浆等应符合第</w:t>
      </w:r>
      <w:r w:rsidR="00FA1F0D">
        <w:rPr>
          <w:rFonts w:hint="eastAsia"/>
        </w:rPr>
        <w:t>5.2.3</w:t>
      </w:r>
      <w:r>
        <w:rPr>
          <w:rFonts w:hint="eastAsia"/>
        </w:rPr>
        <w:t>条和7.1.4条的规定；</w:t>
      </w:r>
    </w:p>
    <w:p w:rsidR="00593F5B" w:rsidRDefault="00593F5B" w:rsidP="00593F5B">
      <w:pPr>
        <w:pStyle w:val="af5"/>
      </w:pPr>
      <w:r>
        <w:rPr>
          <w:rFonts w:hint="eastAsia"/>
        </w:rPr>
        <w:t>灌芯混凝土应符合本文件第</w:t>
      </w:r>
      <w:r w:rsidR="00FA1F0D">
        <w:rPr>
          <w:rFonts w:hint="eastAsia"/>
        </w:rPr>
        <w:t>5.2.5</w:t>
      </w:r>
      <w:r>
        <w:rPr>
          <w:rFonts w:hint="eastAsia"/>
        </w:rPr>
        <w:t>条的规定，当采用泵送混凝土时，其坍落度宜为140 mm～160 mm；</w:t>
      </w:r>
    </w:p>
    <w:p w:rsidR="00593F5B" w:rsidRDefault="00593F5B" w:rsidP="00593F5B">
      <w:pPr>
        <w:pStyle w:val="af5"/>
      </w:pPr>
      <w:r>
        <w:rPr>
          <w:rFonts w:hint="eastAsia"/>
        </w:rPr>
        <w:t>砌筑时应清理模块表面和孔洞内的杂物及污物，气候炎热干燥时，砌筑前1 h～2 h应将模块喷水湿润；</w:t>
      </w:r>
    </w:p>
    <w:p w:rsidR="00593F5B" w:rsidRDefault="00593F5B" w:rsidP="00593F5B">
      <w:pPr>
        <w:pStyle w:val="af5"/>
      </w:pPr>
      <w:r>
        <w:rPr>
          <w:rFonts w:hint="eastAsia"/>
        </w:rPr>
        <w:t>模块砌筑时应采用专用工具施工，确保砂浆饱满，灰浆均匀，井壁应进行勾缝，勾缝砂浆应符合本文件第</w:t>
      </w:r>
      <w:r w:rsidR="00FA1F0D">
        <w:rPr>
          <w:rFonts w:hint="eastAsia"/>
        </w:rPr>
        <w:t>5.2.4</w:t>
      </w:r>
      <w:r>
        <w:rPr>
          <w:rFonts w:hint="eastAsia"/>
        </w:rPr>
        <w:t>条的规定；</w:t>
      </w:r>
    </w:p>
    <w:p w:rsidR="00593F5B" w:rsidRDefault="00593F5B" w:rsidP="00593F5B">
      <w:pPr>
        <w:pStyle w:val="af5"/>
      </w:pPr>
      <w:r>
        <w:rPr>
          <w:rFonts w:hint="eastAsia"/>
        </w:rPr>
        <w:t>砌筑中应注意上下对孔、错缝，严禁在模块砌体上留设脚手架孔；</w:t>
      </w:r>
    </w:p>
    <w:p w:rsidR="00593F5B" w:rsidRDefault="00593F5B" w:rsidP="00593F5B">
      <w:pPr>
        <w:pStyle w:val="af5"/>
      </w:pPr>
      <w:r>
        <w:rPr>
          <w:rFonts w:hint="eastAsia"/>
        </w:rPr>
        <w:t>灌芯前应将杂物及落灰清理干净，对墙体作必要的支撑加固；</w:t>
      </w:r>
    </w:p>
    <w:p w:rsidR="00593F5B" w:rsidRDefault="00593F5B" w:rsidP="00593F5B">
      <w:pPr>
        <w:pStyle w:val="af5"/>
      </w:pPr>
      <w:r>
        <w:rPr>
          <w:rFonts w:hint="eastAsia"/>
        </w:rPr>
        <w:t>砌体模块一次连续灌注高度不应大于2 m，当采取可靠技术措施时，一次连续灌注高度可适当增加；灌芯混凝土应分层、均匀、连续进行，厚度控制在300 mm～500 mm；</w:t>
      </w:r>
    </w:p>
    <w:p w:rsidR="00593F5B" w:rsidRDefault="00593F5B" w:rsidP="00593F5B">
      <w:pPr>
        <w:pStyle w:val="af5"/>
      </w:pPr>
      <w:r>
        <w:rPr>
          <w:rFonts w:hint="eastAsia"/>
        </w:rPr>
        <w:t>灌芯混凝土应分层振捣密实，不可漏振、过振；</w:t>
      </w:r>
    </w:p>
    <w:p w:rsidR="00593F5B" w:rsidRDefault="00593F5B" w:rsidP="00593F5B">
      <w:pPr>
        <w:pStyle w:val="af5"/>
      </w:pPr>
      <w:r>
        <w:rPr>
          <w:rFonts w:hint="eastAsia"/>
        </w:rPr>
        <w:t>顶层模块灌芯应浇至与顶面上沿平齐。</w:t>
      </w:r>
    </w:p>
    <w:p w:rsidR="00593F5B" w:rsidRPr="00FA1F0D" w:rsidRDefault="00593F5B" w:rsidP="00FA1F0D">
      <w:pPr>
        <w:pStyle w:val="affe"/>
        <w:spacing w:before="156" w:after="156"/>
        <w:rPr>
          <w:rFonts w:ascii="宋体" w:eastAsia="宋体" w:hAnsi="宋体"/>
        </w:rPr>
      </w:pPr>
      <w:r w:rsidRPr="00FA1F0D">
        <w:rPr>
          <w:rFonts w:ascii="宋体" w:eastAsia="宋体" w:hAnsi="宋体" w:hint="eastAsia"/>
        </w:rPr>
        <w:t>砖砌结构检查井的井筒、井室施工应符合下列规定:</w:t>
      </w:r>
    </w:p>
    <w:p w:rsidR="00593F5B" w:rsidRDefault="00593F5B" w:rsidP="00FA1F0D">
      <w:pPr>
        <w:pStyle w:val="af5"/>
        <w:numPr>
          <w:ilvl w:val="0"/>
          <w:numId w:val="50"/>
        </w:numPr>
      </w:pPr>
      <w:r>
        <w:rPr>
          <w:rFonts w:hint="eastAsia"/>
        </w:rPr>
        <w:t>砌筑前砌块应充分润湿，砌筑砂浆配合比符合设计要求，现场拌制应拌和均匀，随拌随用；</w:t>
      </w:r>
    </w:p>
    <w:p w:rsidR="00593F5B" w:rsidRDefault="00593F5B" w:rsidP="00FA1F0D">
      <w:pPr>
        <w:pStyle w:val="af5"/>
      </w:pPr>
      <w:r>
        <w:rPr>
          <w:rFonts w:hint="eastAsia"/>
        </w:rPr>
        <w:t>砌块应垂直砌筑，需要收口砌筑时，圆井采用砌块逐层砌筑收口，四面收口时每层收进不应大于30 mm，偏心收口时每层收进不应大于50 mm；</w:t>
      </w:r>
    </w:p>
    <w:p w:rsidR="00593F5B" w:rsidRDefault="00593F5B" w:rsidP="00FA1F0D">
      <w:pPr>
        <w:pStyle w:val="af5"/>
      </w:pPr>
      <w:r>
        <w:rPr>
          <w:rFonts w:hint="eastAsia"/>
        </w:rPr>
        <w:t>砌块砌筑时，铺浆应饱满，灰浆与砌块四周粘结紧密、不得漏浆，上下砌块应错缝砌筑；</w:t>
      </w:r>
    </w:p>
    <w:p w:rsidR="00593F5B" w:rsidRPr="00AC66B8" w:rsidRDefault="00593F5B" w:rsidP="00FA1F0D">
      <w:pPr>
        <w:pStyle w:val="af5"/>
      </w:pPr>
      <w:r>
        <w:rPr>
          <w:rFonts w:hint="eastAsia"/>
        </w:rPr>
        <w:t>内、外井壁应采用防水水泥砂浆勾缝和抹面，抹面厚20 mm，砂浆应符合本文件第</w:t>
      </w:r>
      <w:r w:rsidR="00FA1F0D">
        <w:rPr>
          <w:rFonts w:hint="eastAsia"/>
        </w:rPr>
        <w:t>5.2.4</w:t>
      </w:r>
      <w:r>
        <w:rPr>
          <w:rFonts w:hint="eastAsia"/>
        </w:rPr>
        <w:t>条的规定，并按规定予以养护。</w:t>
      </w:r>
    </w:p>
    <w:p w:rsidR="00AC66B8" w:rsidRDefault="00AC66B8" w:rsidP="00AC66B8">
      <w:pPr>
        <w:pStyle w:val="affd"/>
        <w:spacing w:before="156" w:after="156"/>
      </w:pPr>
      <w:r w:rsidRPr="00BE0F20">
        <w:rPr>
          <w:rFonts w:hint="eastAsia"/>
        </w:rPr>
        <w:t>回填</w:t>
      </w:r>
    </w:p>
    <w:p w:rsidR="000C5F6C" w:rsidRPr="000C5F6C" w:rsidRDefault="000C5F6C" w:rsidP="000C5F6C">
      <w:pPr>
        <w:pStyle w:val="affe"/>
        <w:spacing w:before="156" w:after="156"/>
        <w:rPr>
          <w:rFonts w:ascii="宋体" w:eastAsia="宋体" w:hAnsi="宋体"/>
        </w:rPr>
      </w:pPr>
      <w:r w:rsidRPr="000C5F6C">
        <w:rPr>
          <w:rFonts w:ascii="宋体" w:eastAsia="宋体" w:hAnsi="宋体" w:hint="eastAsia"/>
        </w:rPr>
        <w:t>检查井的回填应在检查井井室、井筒混凝土强度达到设计要求，且各项隐蔽工程检验合格后进行。回填前，应先清理基槽内杂物，如有积水或淤泥应先排除。</w:t>
      </w:r>
    </w:p>
    <w:p w:rsidR="000C5F6C" w:rsidRPr="000C5F6C" w:rsidRDefault="000C5F6C" w:rsidP="000C5F6C">
      <w:pPr>
        <w:pStyle w:val="affe"/>
        <w:spacing w:before="156" w:after="156"/>
        <w:rPr>
          <w:rFonts w:ascii="宋体" w:eastAsia="宋体" w:hAnsi="宋体"/>
        </w:rPr>
      </w:pPr>
      <w:r w:rsidRPr="000C5F6C">
        <w:rPr>
          <w:rFonts w:ascii="宋体" w:eastAsia="宋体" w:hAnsi="宋体" w:hint="eastAsia"/>
        </w:rPr>
        <w:t>检查井井周回填材料应符合本文件</w:t>
      </w:r>
      <w:r w:rsidR="00F42007">
        <w:rPr>
          <w:rFonts w:ascii="宋体" w:eastAsia="宋体" w:hAnsi="宋体" w:hint="eastAsia"/>
        </w:rPr>
        <w:t>5</w:t>
      </w:r>
      <w:r w:rsidRPr="000C5F6C">
        <w:rPr>
          <w:rFonts w:ascii="宋体" w:eastAsia="宋体" w:hAnsi="宋体" w:hint="eastAsia"/>
        </w:rPr>
        <w:t>.4.1条的规定，严禁在槽壁取土回填。</w:t>
      </w:r>
    </w:p>
    <w:p w:rsidR="00AC66B8" w:rsidRDefault="000C5F6C" w:rsidP="000C5F6C">
      <w:pPr>
        <w:pStyle w:val="affe"/>
        <w:spacing w:before="156" w:after="156"/>
        <w:rPr>
          <w:rFonts w:ascii="宋体" w:eastAsia="宋体" w:hAnsi="宋体"/>
        </w:rPr>
      </w:pPr>
      <w:r w:rsidRPr="000C5F6C">
        <w:rPr>
          <w:rFonts w:ascii="宋体" w:eastAsia="宋体" w:hAnsi="宋体" w:hint="eastAsia"/>
        </w:rPr>
        <w:t>回填宜与管道沟槽回填同时进行，无法同时进行时应留设台阶形接茬。</w:t>
      </w:r>
    </w:p>
    <w:p w:rsidR="00DB44CE" w:rsidRDefault="00DB44CE" w:rsidP="00DB44CE">
      <w:pPr>
        <w:pStyle w:val="affe"/>
        <w:spacing w:before="156" w:after="156"/>
        <w:rPr>
          <w:rFonts w:ascii="宋体" w:eastAsia="宋体" w:hAnsi="宋体"/>
        </w:rPr>
      </w:pPr>
      <w:r w:rsidRPr="00DB44CE">
        <w:rPr>
          <w:rFonts w:ascii="宋体" w:eastAsia="宋体" w:hAnsi="宋体" w:hint="eastAsia"/>
        </w:rPr>
        <w:t>回填材料应分层回填夯实，每层虚铺厚度应根据所采用的压实机具按表</w:t>
      </w:r>
      <w:r>
        <w:rPr>
          <w:rFonts w:ascii="宋体" w:eastAsia="宋体" w:hAnsi="宋体" w:hint="eastAsia"/>
        </w:rPr>
        <w:t>4</w:t>
      </w:r>
      <w:r w:rsidRPr="00DB44CE">
        <w:rPr>
          <w:rFonts w:ascii="宋体" w:eastAsia="宋体" w:hAnsi="宋体" w:hint="eastAsia"/>
        </w:rPr>
        <w:t>的规定选取。</w:t>
      </w:r>
    </w:p>
    <w:p w:rsidR="007351ED" w:rsidRDefault="007351ED" w:rsidP="007351ED">
      <w:pPr>
        <w:pStyle w:val="affff6"/>
        <w:ind w:firstLine="420"/>
      </w:pPr>
    </w:p>
    <w:p w:rsidR="007351ED" w:rsidRDefault="007351ED" w:rsidP="007351ED">
      <w:pPr>
        <w:pStyle w:val="affff6"/>
        <w:ind w:firstLine="420"/>
      </w:pPr>
    </w:p>
    <w:p w:rsidR="00B950B0" w:rsidRDefault="00B950B0" w:rsidP="007351ED">
      <w:pPr>
        <w:pStyle w:val="affff6"/>
        <w:ind w:firstLine="420"/>
      </w:pPr>
    </w:p>
    <w:p w:rsidR="007351ED" w:rsidRPr="007351ED" w:rsidRDefault="007351ED" w:rsidP="007351ED">
      <w:pPr>
        <w:pStyle w:val="affff6"/>
        <w:ind w:firstLine="420"/>
      </w:pPr>
    </w:p>
    <w:p w:rsidR="00DB44CE" w:rsidRDefault="00DB44CE" w:rsidP="00DB44CE">
      <w:pPr>
        <w:pStyle w:val="aff2"/>
        <w:spacing w:before="156" w:after="156"/>
      </w:pPr>
      <w:r w:rsidRPr="00DB44CE">
        <w:rPr>
          <w:rFonts w:hint="eastAsia"/>
        </w:rPr>
        <w:lastRenderedPageBreak/>
        <w:t>每层回填土的虚铺厚度</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685"/>
        <w:gridCol w:w="4689"/>
      </w:tblGrid>
      <w:tr w:rsidR="00F42007" w:rsidTr="00F42007">
        <w:trPr>
          <w:tblHeader/>
          <w:jc w:val="center"/>
        </w:trPr>
        <w:tc>
          <w:tcPr>
            <w:tcW w:w="4785" w:type="dxa"/>
            <w:tcBorders>
              <w:top w:val="single" w:sz="8" w:space="0" w:color="auto"/>
              <w:bottom w:val="single" w:sz="8" w:space="0" w:color="auto"/>
            </w:tcBorders>
            <w:shd w:val="clear" w:color="auto" w:fill="auto"/>
            <w:vAlign w:val="center"/>
          </w:tcPr>
          <w:p w:rsidR="00F42007" w:rsidRDefault="00F42007" w:rsidP="00F42007">
            <w:pPr>
              <w:pStyle w:val="afffffffff2"/>
            </w:pPr>
            <w:r>
              <w:rPr>
                <w:rFonts w:hint="eastAsia"/>
              </w:rPr>
              <w:t>压实机具</w:t>
            </w:r>
          </w:p>
        </w:tc>
        <w:tc>
          <w:tcPr>
            <w:tcW w:w="4785" w:type="dxa"/>
            <w:tcBorders>
              <w:top w:val="single" w:sz="8" w:space="0" w:color="auto"/>
              <w:bottom w:val="single" w:sz="8" w:space="0" w:color="auto"/>
            </w:tcBorders>
            <w:shd w:val="clear" w:color="auto" w:fill="auto"/>
            <w:vAlign w:val="center"/>
          </w:tcPr>
          <w:p w:rsidR="00F42007" w:rsidRDefault="00F42007" w:rsidP="00F42007">
            <w:pPr>
              <w:pStyle w:val="afffffffff2"/>
            </w:pPr>
            <w:r>
              <w:rPr>
                <w:rFonts w:hint="eastAsia"/>
              </w:rPr>
              <w:t>虚铺厚度（mm）</w:t>
            </w:r>
          </w:p>
        </w:tc>
      </w:tr>
      <w:tr w:rsidR="00F42007" w:rsidTr="00F42007">
        <w:trPr>
          <w:jc w:val="center"/>
        </w:trPr>
        <w:tc>
          <w:tcPr>
            <w:tcW w:w="4785" w:type="dxa"/>
            <w:tcBorders>
              <w:top w:val="single" w:sz="8" w:space="0" w:color="auto"/>
            </w:tcBorders>
            <w:shd w:val="clear" w:color="auto" w:fill="auto"/>
            <w:vAlign w:val="center"/>
          </w:tcPr>
          <w:p w:rsidR="00F42007" w:rsidRDefault="00F42007" w:rsidP="00F42007">
            <w:pPr>
              <w:pStyle w:val="afffffffff2"/>
            </w:pPr>
            <w:r>
              <w:rPr>
                <w:rFonts w:hint="eastAsia"/>
              </w:rPr>
              <w:t>木夯、铁夯</w:t>
            </w:r>
          </w:p>
        </w:tc>
        <w:tc>
          <w:tcPr>
            <w:tcW w:w="4785" w:type="dxa"/>
            <w:tcBorders>
              <w:top w:val="single" w:sz="8" w:space="0" w:color="auto"/>
            </w:tcBorders>
            <w:shd w:val="clear" w:color="auto" w:fill="auto"/>
            <w:vAlign w:val="center"/>
          </w:tcPr>
          <w:p w:rsidR="00F42007" w:rsidRDefault="00F42007" w:rsidP="00F42007">
            <w:pPr>
              <w:pStyle w:val="afffffffff2"/>
            </w:pPr>
            <w:r>
              <w:rPr>
                <w:rFonts w:hint="eastAsia"/>
              </w:rPr>
              <w:t>≤200</w:t>
            </w:r>
          </w:p>
        </w:tc>
      </w:tr>
      <w:tr w:rsidR="00F42007" w:rsidTr="00F42007">
        <w:trPr>
          <w:jc w:val="center"/>
        </w:trPr>
        <w:tc>
          <w:tcPr>
            <w:tcW w:w="4785" w:type="dxa"/>
            <w:shd w:val="clear" w:color="auto" w:fill="auto"/>
            <w:vAlign w:val="center"/>
          </w:tcPr>
          <w:p w:rsidR="00F42007" w:rsidRDefault="00F42007" w:rsidP="00F42007">
            <w:pPr>
              <w:pStyle w:val="afffffffff2"/>
            </w:pPr>
            <w:r>
              <w:rPr>
                <w:rFonts w:hint="eastAsia"/>
              </w:rPr>
              <w:t>轻型压实设备</w:t>
            </w:r>
          </w:p>
        </w:tc>
        <w:tc>
          <w:tcPr>
            <w:tcW w:w="4785" w:type="dxa"/>
            <w:shd w:val="clear" w:color="auto" w:fill="auto"/>
            <w:vAlign w:val="center"/>
          </w:tcPr>
          <w:p w:rsidR="00F42007" w:rsidRDefault="00F42007" w:rsidP="00F42007">
            <w:pPr>
              <w:pStyle w:val="afffffffff2"/>
            </w:pPr>
            <w:r>
              <w:rPr>
                <w:rFonts w:hint="eastAsia"/>
              </w:rPr>
              <w:t>200～250</w:t>
            </w:r>
          </w:p>
        </w:tc>
      </w:tr>
      <w:tr w:rsidR="00F42007" w:rsidTr="00F42007">
        <w:trPr>
          <w:jc w:val="center"/>
        </w:trPr>
        <w:tc>
          <w:tcPr>
            <w:tcW w:w="4785" w:type="dxa"/>
            <w:shd w:val="clear" w:color="auto" w:fill="auto"/>
            <w:vAlign w:val="center"/>
          </w:tcPr>
          <w:p w:rsidR="00F42007" w:rsidRDefault="00F42007" w:rsidP="00F42007">
            <w:pPr>
              <w:pStyle w:val="afffffffff2"/>
            </w:pPr>
            <w:r>
              <w:rPr>
                <w:rFonts w:hint="eastAsia"/>
              </w:rPr>
              <w:t>压路机</w:t>
            </w:r>
          </w:p>
        </w:tc>
        <w:tc>
          <w:tcPr>
            <w:tcW w:w="4785" w:type="dxa"/>
            <w:shd w:val="clear" w:color="auto" w:fill="auto"/>
            <w:vAlign w:val="center"/>
          </w:tcPr>
          <w:p w:rsidR="00F42007" w:rsidRDefault="00F42007" w:rsidP="00F42007">
            <w:pPr>
              <w:pStyle w:val="afffffffff2"/>
            </w:pPr>
            <w:r>
              <w:rPr>
                <w:rFonts w:hint="eastAsia"/>
              </w:rPr>
              <w:t>200～300</w:t>
            </w:r>
          </w:p>
        </w:tc>
      </w:tr>
      <w:tr w:rsidR="00F42007" w:rsidTr="00F42007">
        <w:trPr>
          <w:jc w:val="center"/>
        </w:trPr>
        <w:tc>
          <w:tcPr>
            <w:tcW w:w="4785" w:type="dxa"/>
            <w:shd w:val="clear" w:color="auto" w:fill="auto"/>
            <w:vAlign w:val="center"/>
          </w:tcPr>
          <w:p w:rsidR="00F42007" w:rsidRDefault="00F42007" w:rsidP="00F42007">
            <w:pPr>
              <w:pStyle w:val="afffffffff2"/>
            </w:pPr>
            <w:r>
              <w:rPr>
                <w:rFonts w:hint="eastAsia"/>
              </w:rPr>
              <w:t>振动压路机</w:t>
            </w:r>
          </w:p>
        </w:tc>
        <w:tc>
          <w:tcPr>
            <w:tcW w:w="4785" w:type="dxa"/>
            <w:shd w:val="clear" w:color="auto" w:fill="auto"/>
            <w:vAlign w:val="center"/>
          </w:tcPr>
          <w:p w:rsidR="00F42007" w:rsidRDefault="00F42007" w:rsidP="00F42007">
            <w:pPr>
              <w:pStyle w:val="afffffffff2"/>
            </w:pPr>
            <w:r>
              <w:rPr>
                <w:rFonts w:hint="eastAsia"/>
              </w:rPr>
              <w:t>≤400</w:t>
            </w:r>
          </w:p>
        </w:tc>
      </w:tr>
    </w:tbl>
    <w:p w:rsidR="00F42007" w:rsidRPr="00F42007" w:rsidRDefault="00F42007" w:rsidP="00F42007">
      <w:pPr>
        <w:pStyle w:val="affe"/>
        <w:spacing w:before="156" w:after="156"/>
        <w:rPr>
          <w:rFonts w:ascii="宋体" w:eastAsia="宋体" w:hAnsi="宋体"/>
        </w:rPr>
      </w:pPr>
      <w:r w:rsidRPr="00F42007">
        <w:rPr>
          <w:rFonts w:ascii="宋体" w:eastAsia="宋体" w:hAnsi="宋体" w:hint="eastAsia"/>
        </w:rPr>
        <w:t xml:space="preserve"> 回填土用量应根据每层虚铺厚度的用量运至槽内，均匀摊铺，严禁集中推入。需要拌合的回填材料，应在运入槽内前拌合均匀，不得在槽内拌合。</w:t>
      </w:r>
    </w:p>
    <w:p w:rsidR="00DB44CE" w:rsidRPr="00F42007" w:rsidRDefault="00F42007" w:rsidP="00F42007">
      <w:pPr>
        <w:pStyle w:val="affe"/>
        <w:spacing w:before="156" w:after="156"/>
        <w:rPr>
          <w:rFonts w:ascii="宋体" w:eastAsia="宋体" w:hAnsi="宋体"/>
        </w:rPr>
      </w:pPr>
      <w:r w:rsidRPr="00F42007">
        <w:rPr>
          <w:rFonts w:ascii="宋体" w:eastAsia="宋体" w:hAnsi="宋体" w:hint="eastAsia"/>
        </w:rPr>
        <w:t>井周回填夯实应沿井室中心对称进行，且不得漏夯。</w:t>
      </w:r>
    </w:p>
    <w:p w:rsidR="0023582F" w:rsidRDefault="00AC66B8" w:rsidP="00AC66B8">
      <w:pPr>
        <w:pStyle w:val="affd"/>
        <w:spacing w:before="156" w:after="156"/>
      </w:pPr>
      <w:r w:rsidRPr="00BE0F20">
        <w:rPr>
          <w:rFonts w:hint="eastAsia"/>
        </w:rPr>
        <w:t>井圈</w:t>
      </w:r>
      <w:r w:rsidR="00F10EDC">
        <w:rPr>
          <w:rFonts w:hint="eastAsia"/>
        </w:rPr>
        <w:t>、井座</w:t>
      </w:r>
      <w:r w:rsidRPr="00BE0F20">
        <w:rPr>
          <w:rFonts w:hint="eastAsia"/>
        </w:rPr>
        <w:t>和井盖安装</w:t>
      </w:r>
    </w:p>
    <w:p w:rsidR="00F10EDC" w:rsidRPr="00F10EDC" w:rsidRDefault="00F10EDC" w:rsidP="00F10EDC">
      <w:pPr>
        <w:pStyle w:val="affe"/>
        <w:spacing w:before="156" w:after="156"/>
        <w:rPr>
          <w:rFonts w:ascii="宋体" w:eastAsia="宋体" w:hAnsi="宋体"/>
        </w:rPr>
      </w:pPr>
      <w:r w:rsidRPr="00F10EDC">
        <w:rPr>
          <w:rFonts w:ascii="宋体" w:eastAsia="宋体" w:hAnsi="宋体" w:hint="eastAsia"/>
        </w:rPr>
        <w:t>检查井井座直接支撑在圈梁或承压加强板上时，应连接牢固。设置在机动车道上检查井井座与圈梁或承压加强板应采用不小于M20锚栓（螺栓）固定，锚栓（螺栓）应均匀分布，埋入深度应符合设计要求，且不小于140 mm。</w:t>
      </w:r>
    </w:p>
    <w:p w:rsidR="00F10EDC" w:rsidRPr="00F10EDC" w:rsidRDefault="00F10EDC" w:rsidP="00F10EDC">
      <w:pPr>
        <w:pStyle w:val="affe"/>
        <w:spacing w:before="156" w:after="156"/>
        <w:rPr>
          <w:rFonts w:ascii="宋体" w:eastAsia="宋体" w:hAnsi="宋体"/>
        </w:rPr>
      </w:pPr>
      <w:r w:rsidRPr="00F10EDC">
        <w:rPr>
          <w:rFonts w:ascii="宋体" w:eastAsia="宋体" w:hAnsi="宋体" w:hint="eastAsia"/>
        </w:rPr>
        <w:t>混凝土圈梁和承压加强板可采用现场浇筑或预制构件安装。当采用现场浇筑混凝土时，井盖安装螺栓需同步预埋到位，宜先将检查井盖临时定位至所需高度，后进行混凝土浇筑。</w:t>
      </w:r>
    </w:p>
    <w:p w:rsidR="00F10EDC" w:rsidRDefault="00F10EDC" w:rsidP="00F10EDC">
      <w:pPr>
        <w:pStyle w:val="affe"/>
        <w:spacing w:before="156" w:after="156"/>
        <w:rPr>
          <w:rFonts w:ascii="宋体" w:eastAsia="宋体" w:hAnsi="宋体"/>
        </w:rPr>
      </w:pPr>
      <w:r w:rsidRPr="00F10EDC">
        <w:rPr>
          <w:rFonts w:ascii="宋体" w:eastAsia="宋体" w:hAnsi="宋体" w:hint="eastAsia"/>
        </w:rPr>
        <w:t>严格控制井盖的竖向高程，安装完成后的井盖与路面高差应符合</w:t>
      </w:r>
      <w:r w:rsidR="00723350">
        <w:rPr>
          <w:rFonts w:ascii="宋体" w:eastAsia="宋体" w:hAnsi="宋体" w:hint="eastAsia"/>
        </w:rPr>
        <w:t>表</w:t>
      </w:r>
      <w:r w:rsidR="00DB44CE">
        <w:rPr>
          <w:rFonts w:ascii="宋体" w:eastAsia="宋体" w:hAnsi="宋体" w:hint="eastAsia"/>
        </w:rPr>
        <w:t>5</w:t>
      </w:r>
      <w:r w:rsidRPr="00F10EDC">
        <w:rPr>
          <w:rFonts w:ascii="宋体" w:eastAsia="宋体" w:hAnsi="宋体" w:hint="eastAsia"/>
        </w:rPr>
        <w:t>的规定。</w:t>
      </w:r>
    </w:p>
    <w:p w:rsidR="00723350" w:rsidRDefault="00723350" w:rsidP="00723350">
      <w:pPr>
        <w:pStyle w:val="aff2"/>
        <w:spacing w:before="156" w:after="156"/>
      </w:pPr>
      <w:r w:rsidRPr="00723350">
        <w:rPr>
          <w:rFonts w:hint="eastAsia"/>
        </w:rPr>
        <w:t>井盖与路面高程允许偏差</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341"/>
        <w:gridCol w:w="2342"/>
        <w:gridCol w:w="4691"/>
      </w:tblGrid>
      <w:tr w:rsidR="00723350" w:rsidTr="00723350">
        <w:trPr>
          <w:tblHeader/>
          <w:jc w:val="center"/>
        </w:trPr>
        <w:tc>
          <w:tcPr>
            <w:tcW w:w="4683" w:type="dxa"/>
            <w:gridSpan w:val="2"/>
            <w:tcBorders>
              <w:top w:val="single" w:sz="8" w:space="0" w:color="auto"/>
              <w:bottom w:val="single" w:sz="8" w:space="0" w:color="auto"/>
            </w:tcBorders>
            <w:shd w:val="clear" w:color="auto" w:fill="auto"/>
            <w:vAlign w:val="center"/>
          </w:tcPr>
          <w:p w:rsidR="00723350" w:rsidRPr="00723350" w:rsidRDefault="00723350" w:rsidP="00723350">
            <w:pPr>
              <w:pStyle w:val="afffffffff2"/>
              <w:rPr>
                <w:szCs w:val="18"/>
              </w:rPr>
            </w:pPr>
            <w:r w:rsidRPr="00723350">
              <w:rPr>
                <w:rFonts w:hint="eastAsia"/>
                <w:szCs w:val="18"/>
              </w:rPr>
              <w:t>井盖位置</w:t>
            </w:r>
          </w:p>
        </w:tc>
        <w:tc>
          <w:tcPr>
            <w:tcW w:w="4691" w:type="dxa"/>
            <w:tcBorders>
              <w:top w:val="single" w:sz="8" w:space="0" w:color="auto"/>
              <w:bottom w:val="single" w:sz="8" w:space="0" w:color="auto"/>
            </w:tcBorders>
            <w:shd w:val="clear" w:color="auto" w:fill="auto"/>
            <w:vAlign w:val="center"/>
          </w:tcPr>
          <w:p w:rsidR="00723350" w:rsidRPr="00723350" w:rsidRDefault="00723350" w:rsidP="00723350">
            <w:pPr>
              <w:pStyle w:val="afffffffff2"/>
              <w:rPr>
                <w:szCs w:val="18"/>
              </w:rPr>
            </w:pPr>
            <w:r w:rsidRPr="00723350">
              <w:rPr>
                <w:rFonts w:hint="eastAsia"/>
                <w:szCs w:val="18"/>
              </w:rPr>
              <w:t>允许偏差（mm）</w:t>
            </w:r>
          </w:p>
        </w:tc>
      </w:tr>
      <w:tr w:rsidR="00723350" w:rsidTr="00723350">
        <w:trPr>
          <w:jc w:val="center"/>
        </w:trPr>
        <w:tc>
          <w:tcPr>
            <w:tcW w:w="4683" w:type="dxa"/>
            <w:gridSpan w:val="2"/>
            <w:tcBorders>
              <w:top w:val="single" w:sz="8" w:space="0" w:color="auto"/>
            </w:tcBorders>
            <w:shd w:val="clear" w:color="auto" w:fill="auto"/>
            <w:vAlign w:val="center"/>
          </w:tcPr>
          <w:p w:rsidR="00723350" w:rsidRPr="00723350" w:rsidRDefault="00723350" w:rsidP="00723350">
            <w:pPr>
              <w:pStyle w:val="afffffffff2"/>
              <w:rPr>
                <w:szCs w:val="18"/>
              </w:rPr>
            </w:pPr>
            <w:r w:rsidRPr="00723350">
              <w:rPr>
                <w:rFonts w:hint="eastAsia"/>
                <w:szCs w:val="18"/>
              </w:rPr>
              <w:t>沥青混凝土路面</w:t>
            </w:r>
          </w:p>
        </w:tc>
        <w:tc>
          <w:tcPr>
            <w:tcW w:w="4691" w:type="dxa"/>
            <w:tcBorders>
              <w:top w:val="single" w:sz="8" w:space="0" w:color="auto"/>
            </w:tcBorders>
            <w:shd w:val="clear" w:color="auto" w:fill="auto"/>
            <w:vAlign w:val="center"/>
          </w:tcPr>
          <w:p w:rsidR="00723350" w:rsidRPr="00723350" w:rsidRDefault="00723350" w:rsidP="007B16F4">
            <w:pPr>
              <w:pStyle w:val="afffffffff2"/>
              <w:rPr>
                <w:szCs w:val="18"/>
              </w:rPr>
            </w:pPr>
            <w:r w:rsidRPr="00723350">
              <w:rPr>
                <w:rFonts w:hint="eastAsia"/>
                <w:szCs w:val="18"/>
              </w:rPr>
              <w:t>±</w:t>
            </w:r>
            <w:r w:rsidR="007B16F4">
              <w:rPr>
                <w:rFonts w:hint="eastAsia"/>
                <w:szCs w:val="18"/>
              </w:rPr>
              <w:t>5</w:t>
            </w:r>
          </w:p>
        </w:tc>
      </w:tr>
      <w:tr w:rsidR="00723350" w:rsidTr="00723350">
        <w:trPr>
          <w:jc w:val="center"/>
        </w:trPr>
        <w:tc>
          <w:tcPr>
            <w:tcW w:w="4683" w:type="dxa"/>
            <w:gridSpan w:val="2"/>
            <w:shd w:val="clear" w:color="auto" w:fill="auto"/>
            <w:vAlign w:val="center"/>
          </w:tcPr>
          <w:p w:rsidR="00723350" w:rsidRPr="00723350" w:rsidRDefault="00723350" w:rsidP="00723350">
            <w:pPr>
              <w:pStyle w:val="afffffffff2"/>
              <w:rPr>
                <w:szCs w:val="18"/>
              </w:rPr>
            </w:pPr>
            <w:r w:rsidRPr="00723350">
              <w:rPr>
                <w:rFonts w:hint="eastAsia"/>
                <w:szCs w:val="18"/>
              </w:rPr>
              <w:t>水泥混凝土路面</w:t>
            </w:r>
          </w:p>
        </w:tc>
        <w:tc>
          <w:tcPr>
            <w:tcW w:w="4691" w:type="dxa"/>
            <w:shd w:val="clear" w:color="auto" w:fill="auto"/>
            <w:vAlign w:val="center"/>
          </w:tcPr>
          <w:p w:rsidR="00723350" w:rsidRPr="00723350" w:rsidRDefault="00723350" w:rsidP="00723350">
            <w:pPr>
              <w:pStyle w:val="afffffffff2"/>
              <w:rPr>
                <w:szCs w:val="18"/>
              </w:rPr>
            </w:pPr>
            <w:r w:rsidRPr="00723350">
              <w:rPr>
                <w:rFonts w:hint="eastAsia"/>
                <w:szCs w:val="18"/>
              </w:rPr>
              <w:t>±3</w:t>
            </w:r>
          </w:p>
        </w:tc>
      </w:tr>
      <w:tr w:rsidR="00723350" w:rsidTr="00723350">
        <w:trPr>
          <w:jc w:val="center"/>
        </w:trPr>
        <w:tc>
          <w:tcPr>
            <w:tcW w:w="4683" w:type="dxa"/>
            <w:gridSpan w:val="2"/>
            <w:shd w:val="clear" w:color="auto" w:fill="auto"/>
            <w:vAlign w:val="center"/>
          </w:tcPr>
          <w:p w:rsidR="00723350" w:rsidRPr="00723350" w:rsidRDefault="00723350" w:rsidP="00723350">
            <w:pPr>
              <w:pStyle w:val="afffffffff2"/>
              <w:rPr>
                <w:szCs w:val="18"/>
              </w:rPr>
            </w:pPr>
            <w:r w:rsidRPr="00723350">
              <w:rPr>
                <w:rFonts w:hint="eastAsia"/>
                <w:szCs w:val="18"/>
              </w:rPr>
              <w:t>绿化带等非通行场地</w:t>
            </w:r>
          </w:p>
        </w:tc>
        <w:tc>
          <w:tcPr>
            <w:tcW w:w="4691" w:type="dxa"/>
            <w:shd w:val="clear" w:color="auto" w:fill="auto"/>
            <w:vAlign w:val="center"/>
          </w:tcPr>
          <w:p w:rsidR="00723350" w:rsidRPr="00723350" w:rsidRDefault="00723350" w:rsidP="00723350">
            <w:pPr>
              <w:pStyle w:val="afffffffff2"/>
              <w:rPr>
                <w:szCs w:val="18"/>
              </w:rPr>
            </w:pPr>
            <w:r w:rsidRPr="00723350">
              <w:rPr>
                <w:rFonts w:hint="eastAsia"/>
                <w:szCs w:val="18"/>
              </w:rPr>
              <w:t>20</w:t>
            </w:r>
          </w:p>
        </w:tc>
      </w:tr>
      <w:tr w:rsidR="00723350" w:rsidTr="00723350">
        <w:trPr>
          <w:jc w:val="center"/>
        </w:trPr>
        <w:tc>
          <w:tcPr>
            <w:tcW w:w="2341" w:type="dxa"/>
            <w:vMerge w:val="restart"/>
            <w:shd w:val="clear" w:color="auto" w:fill="auto"/>
            <w:vAlign w:val="center"/>
          </w:tcPr>
          <w:p w:rsidR="00723350" w:rsidRPr="00723350" w:rsidRDefault="00723350" w:rsidP="00723350">
            <w:pPr>
              <w:pStyle w:val="afffffffff2"/>
              <w:rPr>
                <w:szCs w:val="18"/>
              </w:rPr>
            </w:pPr>
            <w:r w:rsidRPr="00723350">
              <w:rPr>
                <w:rFonts w:hint="eastAsia"/>
                <w:szCs w:val="18"/>
              </w:rPr>
              <w:t>人行道</w:t>
            </w:r>
          </w:p>
        </w:tc>
        <w:tc>
          <w:tcPr>
            <w:tcW w:w="2342" w:type="dxa"/>
            <w:shd w:val="clear" w:color="auto" w:fill="auto"/>
            <w:vAlign w:val="center"/>
          </w:tcPr>
          <w:p w:rsidR="00723350" w:rsidRPr="00723350" w:rsidRDefault="00723350" w:rsidP="00723350">
            <w:pPr>
              <w:pStyle w:val="afffffffff2"/>
              <w:rPr>
                <w:szCs w:val="18"/>
              </w:rPr>
            </w:pPr>
            <w:r w:rsidRPr="00723350">
              <w:rPr>
                <w:rFonts w:hint="eastAsia"/>
                <w:szCs w:val="18"/>
              </w:rPr>
              <w:t>料石铺砌</w:t>
            </w:r>
          </w:p>
        </w:tc>
        <w:tc>
          <w:tcPr>
            <w:tcW w:w="4691" w:type="dxa"/>
            <w:shd w:val="clear" w:color="auto" w:fill="auto"/>
            <w:vAlign w:val="center"/>
          </w:tcPr>
          <w:p w:rsidR="00723350" w:rsidRPr="00723350" w:rsidRDefault="00723350" w:rsidP="00723350">
            <w:pPr>
              <w:pStyle w:val="afffffffff2"/>
              <w:rPr>
                <w:szCs w:val="18"/>
              </w:rPr>
            </w:pPr>
            <w:r w:rsidRPr="00723350">
              <w:rPr>
                <w:rFonts w:hint="eastAsia"/>
                <w:szCs w:val="18"/>
              </w:rPr>
              <w:t>±3</w:t>
            </w:r>
          </w:p>
        </w:tc>
      </w:tr>
      <w:tr w:rsidR="00723350" w:rsidTr="00896325">
        <w:trPr>
          <w:jc w:val="center"/>
        </w:trPr>
        <w:tc>
          <w:tcPr>
            <w:tcW w:w="2341" w:type="dxa"/>
            <w:vMerge/>
            <w:shd w:val="clear" w:color="auto" w:fill="auto"/>
            <w:vAlign w:val="center"/>
          </w:tcPr>
          <w:p w:rsidR="00723350" w:rsidRPr="00723350" w:rsidRDefault="00723350" w:rsidP="00723350">
            <w:pPr>
              <w:pStyle w:val="afffffffff2"/>
              <w:rPr>
                <w:szCs w:val="18"/>
              </w:rPr>
            </w:pPr>
          </w:p>
        </w:tc>
        <w:tc>
          <w:tcPr>
            <w:tcW w:w="2342" w:type="dxa"/>
            <w:shd w:val="clear" w:color="auto" w:fill="auto"/>
            <w:vAlign w:val="center"/>
          </w:tcPr>
          <w:p w:rsidR="00723350" w:rsidRPr="00723350" w:rsidRDefault="00723350" w:rsidP="00723350">
            <w:pPr>
              <w:pStyle w:val="afffffffff2"/>
              <w:rPr>
                <w:szCs w:val="18"/>
              </w:rPr>
            </w:pPr>
            <w:r w:rsidRPr="00723350">
              <w:rPr>
                <w:rFonts w:hint="eastAsia"/>
                <w:szCs w:val="18"/>
              </w:rPr>
              <w:t>混凝土预制砌块铺砌</w:t>
            </w:r>
          </w:p>
        </w:tc>
        <w:tc>
          <w:tcPr>
            <w:tcW w:w="4691" w:type="dxa"/>
            <w:shd w:val="clear" w:color="auto" w:fill="auto"/>
            <w:vAlign w:val="center"/>
          </w:tcPr>
          <w:p w:rsidR="00723350" w:rsidRPr="00723350" w:rsidRDefault="00723350" w:rsidP="00723350">
            <w:pPr>
              <w:pStyle w:val="afffffffff2"/>
              <w:rPr>
                <w:szCs w:val="18"/>
              </w:rPr>
            </w:pPr>
            <w:r w:rsidRPr="00723350">
              <w:rPr>
                <w:rFonts w:hint="eastAsia"/>
                <w:szCs w:val="18"/>
              </w:rPr>
              <w:t>±4</w:t>
            </w:r>
          </w:p>
        </w:tc>
      </w:tr>
      <w:tr w:rsidR="00723350" w:rsidTr="00B006E4">
        <w:trPr>
          <w:jc w:val="center"/>
        </w:trPr>
        <w:tc>
          <w:tcPr>
            <w:tcW w:w="2341" w:type="dxa"/>
            <w:vMerge/>
            <w:shd w:val="clear" w:color="auto" w:fill="auto"/>
            <w:vAlign w:val="center"/>
          </w:tcPr>
          <w:p w:rsidR="00723350" w:rsidRPr="00723350" w:rsidRDefault="00723350" w:rsidP="00723350">
            <w:pPr>
              <w:pStyle w:val="afffffffff2"/>
              <w:rPr>
                <w:szCs w:val="18"/>
              </w:rPr>
            </w:pPr>
          </w:p>
        </w:tc>
        <w:tc>
          <w:tcPr>
            <w:tcW w:w="2342" w:type="dxa"/>
            <w:shd w:val="clear" w:color="auto" w:fill="auto"/>
            <w:vAlign w:val="center"/>
          </w:tcPr>
          <w:p w:rsidR="00723350" w:rsidRPr="00723350" w:rsidRDefault="00723350" w:rsidP="00723350">
            <w:pPr>
              <w:pStyle w:val="afffffffff2"/>
              <w:rPr>
                <w:szCs w:val="18"/>
              </w:rPr>
            </w:pPr>
            <w:r w:rsidRPr="00723350">
              <w:rPr>
                <w:rFonts w:hint="eastAsia"/>
                <w:szCs w:val="18"/>
              </w:rPr>
              <w:t>沥青混合料铺砌</w:t>
            </w:r>
          </w:p>
        </w:tc>
        <w:tc>
          <w:tcPr>
            <w:tcW w:w="4691" w:type="dxa"/>
            <w:shd w:val="clear" w:color="auto" w:fill="auto"/>
            <w:vAlign w:val="center"/>
          </w:tcPr>
          <w:p w:rsidR="00723350" w:rsidRPr="00723350" w:rsidRDefault="00723350" w:rsidP="00723350">
            <w:pPr>
              <w:pStyle w:val="afffffffff2"/>
              <w:rPr>
                <w:szCs w:val="18"/>
              </w:rPr>
            </w:pPr>
            <w:r w:rsidRPr="00723350">
              <w:rPr>
                <w:rFonts w:hint="eastAsia"/>
                <w:szCs w:val="18"/>
              </w:rPr>
              <w:t>±5</w:t>
            </w:r>
          </w:p>
        </w:tc>
      </w:tr>
    </w:tbl>
    <w:p w:rsidR="00F10EDC" w:rsidRPr="00F10EDC" w:rsidRDefault="00F10EDC" w:rsidP="00F10EDC">
      <w:pPr>
        <w:pStyle w:val="affe"/>
        <w:spacing w:before="156" w:after="156"/>
        <w:rPr>
          <w:rFonts w:ascii="宋体" w:eastAsia="宋体" w:hAnsi="宋体"/>
        </w:rPr>
      </w:pPr>
      <w:r w:rsidRPr="00F10EDC">
        <w:rPr>
          <w:rFonts w:ascii="宋体" w:eastAsia="宋体" w:hAnsi="宋体" w:hint="eastAsia"/>
        </w:rPr>
        <w:t>车行道上的圆形检查井井盖销轴或铰链应设置在来车方向，方形检查井盖板应与道路的纵横缝方向保持一致。</w:t>
      </w:r>
    </w:p>
    <w:p w:rsidR="00AC66B8" w:rsidRPr="00F10EDC" w:rsidRDefault="00F10EDC" w:rsidP="00F10EDC">
      <w:pPr>
        <w:pStyle w:val="affe"/>
        <w:spacing w:before="156" w:after="156"/>
        <w:rPr>
          <w:rFonts w:ascii="宋体" w:eastAsia="宋体" w:hAnsi="宋体"/>
        </w:rPr>
      </w:pPr>
      <w:r w:rsidRPr="00F10EDC">
        <w:rPr>
          <w:rFonts w:ascii="宋体" w:eastAsia="宋体" w:hAnsi="宋体" w:hint="eastAsia"/>
        </w:rPr>
        <w:t>沥青摊铺应按照检查井井盖标高仔细调整松铺厚度，复核检查井的纵横坡，必要时，可在规范允许范围内进行微调，确保井盖与路面高差符合</w:t>
      </w:r>
      <w:r w:rsidR="00723350">
        <w:rPr>
          <w:rFonts w:ascii="宋体" w:eastAsia="宋体" w:hAnsi="宋体" w:hint="eastAsia"/>
        </w:rPr>
        <w:t>表</w:t>
      </w:r>
      <w:r w:rsidR="00DB44CE">
        <w:rPr>
          <w:rFonts w:ascii="宋体" w:eastAsia="宋体" w:hAnsi="宋体" w:hint="eastAsia"/>
        </w:rPr>
        <w:t>5</w:t>
      </w:r>
      <w:r w:rsidRPr="00F10EDC">
        <w:rPr>
          <w:rFonts w:ascii="宋体" w:eastAsia="宋体" w:hAnsi="宋体" w:hint="eastAsia"/>
        </w:rPr>
        <w:t>的规定。</w:t>
      </w:r>
    </w:p>
    <w:p w:rsidR="009B6CAE" w:rsidRPr="003654E7" w:rsidRDefault="003654E7" w:rsidP="003654E7">
      <w:pPr>
        <w:pStyle w:val="affff6"/>
        <w:ind w:firstLineChars="0" w:firstLine="0"/>
        <w:jc w:val="center"/>
      </w:pPr>
      <w:bookmarkStart w:id="41" w:name="BookMark8"/>
      <w:bookmarkEnd w:id="22"/>
      <w:r>
        <w:drawing>
          <wp:inline distT="0" distB="0" distL="0" distR="0">
            <wp:extent cx="1485900" cy="31750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485900" cy="317500"/>
                    </a:xfrm>
                    <a:prstGeom prst="rect">
                      <a:avLst/>
                    </a:prstGeom>
                  </pic:spPr>
                </pic:pic>
              </a:graphicData>
            </a:graphic>
          </wp:inline>
        </w:drawing>
      </w:r>
      <w:bookmarkEnd w:id="41"/>
    </w:p>
    <w:sectPr w:rsidR="009B6CAE" w:rsidRPr="003654E7" w:rsidSect="00724879">
      <w:pgSz w:w="11906" w:h="16838" w:code="9"/>
      <w:pgMar w:top="567" w:right="1134" w:bottom="1134" w:left="1134" w:header="1418" w:footer="1134" w:gutter="284"/>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EC1" w:rsidRDefault="00906EC1" w:rsidP="00D86DB7">
      <w:r>
        <w:separator/>
      </w:r>
    </w:p>
    <w:p w:rsidR="00906EC1" w:rsidRDefault="00906EC1"/>
    <w:p w:rsidR="00906EC1" w:rsidRDefault="00906EC1"/>
  </w:endnote>
  <w:endnote w:type="continuationSeparator" w:id="1">
    <w:p w:rsidR="00906EC1" w:rsidRDefault="00906EC1" w:rsidP="00D86DB7">
      <w:r>
        <w:continuationSeparator/>
      </w:r>
    </w:p>
    <w:p w:rsidR="00906EC1" w:rsidRDefault="00906EC1"/>
    <w:p w:rsidR="00906EC1" w:rsidRDefault="00906EC1"/>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Default="00975EA6">
    <w:pPr>
      <w:pStyle w:val="afffa"/>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D8" w:rsidRDefault="00A676D8">
    <w:pPr>
      <w:pStyle w:val="af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03" w:rsidRPr="00324EDD" w:rsidRDefault="00E77A03" w:rsidP="00CD50A1">
    <w:pPr>
      <w:pStyle w:val="afffa"/>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D6" w:rsidRDefault="00975EA6" w:rsidP="00C94DF2">
    <w:pPr>
      <w:pStyle w:val="affff3"/>
    </w:pPr>
    <w:r>
      <w:fldChar w:fldCharType="begin"/>
    </w:r>
    <w:r w:rsidR="000C57D6">
      <w:instrText>PAGE   \* MERGEFORMAT</w:instrText>
    </w:r>
    <w:r>
      <w:fldChar w:fldCharType="separate"/>
    </w:r>
    <w:r w:rsidR="00430230" w:rsidRPr="00430230">
      <w:rPr>
        <w:noProof/>
        <w:lang w:val="zh-CN"/>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EC1" w:rsidRDefault="00906EC1" w:rsidP="00D86DB7">
      <w:r>
        <w:separator/>
      </w:r>
    </w:p>
  </w:footnote>
  <w:footnote w:type="continuationSeparator" w:id="1">
    <w:p w:rsidR="00906EC1" w:rsidRDefault="00906EC1" w:rsidP="00D86DB7">
      <w:r>
        <w:continuationSeparator/>
      </w:r>
    </w:p>
    <w:p w:rsidR="00906EC1" w:rsidRDefault="00906EC1"/>
    <w:p w:rsidR="00906EC1" w:rsidRDefault="00906EC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D8" w:rsidRDefault="00A676D8">
    <w:pPr>
      <w:pStyle w:val="a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324EDD" w:rsidRDefault="00145D9D" w:rsidP="00E846C8">
    <w:pPr>
      <w:pStyle w:val="afff9"/>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58" w:rsidRPr="005F4712" w:rsidRDefault="00975EA6" w:rsidP="00714F58">
    <w:pPr>
      <w:pStyle w:val="afff9"/>
      <w:jc w:val="right"/>
      <w:rPr>
        <w:lang w:val="fr-FR"/>
      </w:rPr>
    </w:pPr>
    <w:fldSimple w:instr=" STYLEREF  标准文件_文件编号  \* MERGEFORMAT ">
      <w:r w:rsidR="00D64E8D">
        <w:rPr>
          <w:noProof/>
          <w:lang w:val="fr-FR"/>
        </w:rPr>
        <w:t>DBXX/TXXXX—XXXX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A1" w:rsidRPr="00D84FA1" w:rsidRDefault="00975EA6" w:rsidP="00A2271D">
    <w:pPr>
      <w:pStyle w:val="affffb"/>
    </w:pPr>
    <w:fldSimple w:instr=" STYLEREF  标准文件_文件编号  \* MERGEFORMAT ">
      <w:r w:rsidR="00430230">
        <w:t>DB3311/TXXXX</w:t>
      </w:r>
      <w:r w:rsidR="00430230">
        <w:t>—</w:t>
      </w:r>
      <w:r w:rsidR="00430230">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SortMethod w:val="0000"/>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5EB4"/>
    <w:rsid w:val="0000040A"/>
    <w:rsid w:val="00000A94"/>
    <w:rsid w:val="00001972"/>
    <w:rsid w:val="00001D9A"/>
    <w:rsid w:val="00007B3A"/>
    <w:rsid w:val="000107E0"/>
    <w:rsid w:val="00011FDE"/>
    <w:rsid w:val="00012FFD"/>
    <w:rsid w:val="00014162"/>
    <w:rsid w:val="00014340"/>
    <w:rsid w:val="00015EB4"/>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6093"/>
    <w:rsid w:val="000776E5"/>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7D1"/>
    <w:rsid w:val="000A0B60"/>
    <w:rsid w:val="000A0EB8"/>
    <w:rsid w:val="000A19FC"/>
    <w:rsid w:val="000A296B"/>
    <w:rsid w:val="000A50F8"/>
    <w:rsid w:val="000A7311"/>
    <w:rsid w:val="000B060F"/>
    <w:rsid w:val="000B1592"/>
    <w:rsid w:val="000B1D03"/>
    <w:rsid w:val="000B1FF2"/>
    <w:rsid w:val="000B3CDA"/>
    <w:rsid w:val="000B5B7F"/>
    <w:rsid w:val="000B67B4"/>
    <w:rsid w:val="000B6A0B"/>
    <w:rsid w:val="000B6C61"/>
    <w:rsid w:val="000C0F6C"/>
    <w:rsid w:val="000C11DB"/>
    <w:rsid w:val="000C1492"/>
    <w:rsid w:val="000C2FBD"/>
    <w:rsid w:val="000C4B41"/>
    <w:rsid w:val="000C57D6"/>
    <w:rsid w:val="000C5F6C"/>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61D1"/>
    <w:rsid w:val="0011711C"/>
    <w:rsid w:val="0012059C"/>
    <w:rsid w:val="00124E4F"/>
    <w:rsid w:val="001260B7"/>
    <w:rsid w:val="001265CB"/>
    <w:rsid w:val="001321C6"/>
    <w:rsid w:val="001325C4"/>
    <w:rsid w:val="00133010"/>
    <w:rsid w:val="001338EE"/>
    <w:rsid w:val="00133AAE"/>
    <w:rsid w:val="00135323"/>
    <w:rsid w:val="001356C4"/>
    <w:rsid w:val="0013640D"/>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54B9"/>
    <w:rsid w:val="00176DFD"/>
    <w:rsid w:val="001852C9"/>
    <w:rsid w:val="00190087"/>
    <w:rsid w:val="001913C4"/>
    <w:rsid w:val="0019348F"/>
    <w:rsid w:val="00193A07"/>
    <w:rsid w:val="00194C95"/>
    <w:rsid w:val="00195C34"/>
    <w:rsid w:val="00196609"/>
    <w:rsid w:val="00196EF5"/>
    <w:rsid w:val="001A1A53"/>
    <w:rsid w:val="001A234A"/>
    <w:rsid w:val="001A3A3D"/>
    <w:rsid w:val="001A4CF3"/>
    <w:rsid w:val="001B06E8"/>
    <w:rsid w:val="001B71D0"/>
    <w:rsid w:val="001B71EE"/>
    <w:rsid w:val="001C04A8"/>
    <w:rsid w:val="001C2355"/>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3188"/>
    <w:rsid w:val="001F4816"/>
    <w:rsid w:val="001F4EE9"/>
    <w:rsid w:val="001F69B4"/>
    <w:rsid w:val="001F77C7"/>
    <w:rsid w:val="00200183"/>
    <w:rsid w:val="00200333"/>
    <w:rsid w:val="0020107D"/>
    <w:rsid w:val="00202AA4"/>
    <w:rsid w:val="002031F7"/>
    <w:rsid w:val="002040E6"/>
    <w:rsid w:val="0020527B"/>
    <w:rsid w:val="00205F2C"/>
    <w:rsid w:val="00207B80"/>
    <w:rsid w:val="00210B15"/>
    <w:rsid w:val="002142EA"/>
    <w:rsid w:val="002204BB"/>
    <w:rsid w:val="00221B79"/>
    <w:rsid w:val="00221C6B"/>
    <w:rsid w:val="002253A1"/>
    <w:rsid w:val="00225CF8"/>
    <w:rsid w:val="0022794E"/>
    <w:rsid w:val="00233D64"/>
    <w:rsid w:val="0023482A"/>
    <w:rsid w:val="0023582F"/>
    <w:rsid w:val="002359CB"/>
    <w:rsid w:val="00236A26"/>
    <w:rsid w:val="00243540"/>
    <w:rsid w:val="00244931"/>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4DB7"/>
    <w:rsid w:val="00266EEB"/>
    <w:rsid w:val="00267C21"/>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60A3"/>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63B1"/>
    <w:rsid w:val="003474AA"/>
    <w:rsid w:val="00350D1D"/>
    <w:rsid w:val="00352C83"/>
    <w:rsid w:val="003615D2"/>
    <w:rsid w:val="0036429C"/>
    <w:rsid w:val="00364A53"/>
    <w:rsid w:val="003654CB"/>
    <w:rsid w:val="003654E7"/>
    <w:rsid w:val="00365AA9"/>
    <w:rsid w:val="00365F86"/>
    <w:rsid w:val="00365F87"/>
    <w:rsid w:val="00366E89"/>
    <w:rsid w:val="00366F7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10C2"/>
    <w:rsid w:val="003D262C"/>
    <w:rsid w:val="003D268C"/>
    <w:rsid w:val="003D4EC8"/>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235"/>
    <w:rsid w:val="00401400"/>
    <w:rsid w:val="00402B69"/>
    <w:rsid w:val="00404869"/>
    <w:rsid w:val="00405884"/>
    <w:rsid w:val="00407D39"/>
    <w:rsid w:val="004102A4"/>
    <w:rsid w:val="0041477A"/>
    <w:rsid w:val="004167A3"/>
    <w:rsid w:val="00430230"/>
    <w:rsid w:val="00432DAA"/>
    <w:rsid w:val="00434305"/>
    <w:rsid w:val="00435DF7"/>
    <w:rsid w:val="00436BEE"/>
    <w:rsid w:val="0044083F"/>
    <w:rsid w:val="00441AE7"/>
    <w:rsid w:val="00445574"/>
    <w:rsid w:val="004467FB"/>
    <w:rsid w:val="00452D6B"/>
    <w:rsid w:val="00454484"/>
    <w:rsid w:val="0045517B"/>
    <w:rsid w:val="00463B77"/>
    <w:rsid w:val="00463C7B"/>
    <w:rsid w:val="004644A6"/>
    <w:rsid w:val="004659BD"/>
    <w:rsid w:val="004702F4"/>
    <w:rsid w:val="00470775"/>
    <w:rsid w:val="004746B1"/>
    <w:rsid w:val="0047583F"/>
    <w:rsid w:val="00475DE8"/>
    <w:rsid w:val="00476E11"/>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082D"/>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7680E"/>
    <w:rsid w:val="005801E3"/>
    <w:rsid w:val="00581802"/>
    <w:rsid w:val="005836A8"/>
    <w:rsid w:val="0058409C"/>
    <w:rsid w:val="00584262"/>
    <w:rsid w:val="00586630"/>
    <w:rsid w:val="00587ADD"/>
    <w:rsid w:val="00593F5B"/>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0663"/>
    <w:rsid w:val="006252D8"/>
    <w:rsid w:val="006259BC"/>
    <w:rsid w:val="0062636B"/>
    <w:rsid w:val="00631CF9"/>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6263"/>
    <w:rsid w:val="006770F4"/>
    <w:rsid w:val="00677A84"/>
    <w:rsid w:val="0068026D"/>
    <w:rsid w:val="00680A27"/>
    <w:rsid w:val="006816A4"/>
    <w:rsid w:val="006819B8"/>
    <w:rsid w:val="006840A6"/>
    <w:rsid w:val="006850CD"/>
    <w:rsid w:val="00685AAB"/>
    <w:rsid w:val="00692E09"/>
    <w:rsid w:val="006971BA"/>
    <w:rsid w:val="006A07AA"/>
    <w:rsid w:val="006A25E5"/>
    <w:rsid w:val="006A2B46"/>
    <w:rsid w:val="006A336D"/>
    <w:rsid w:val="006A37B9"/>
    <w:rsid w:val="006B2672"/>
    <w:rsid w:val="006B54BF"/>
    <w:rsid w:val="006B5F44"/>
    <w:rsid w:val="006B5F90"/>
    <w:rsid w:val="006B62E4"/>
    <w:rsid w:val="006B747E"/>
    <w:rsid w:val="006C1BBA"/>
    <w:rsid w:val="006C2079"/>
    <w:rsid w:val="006C5A62"/>
    <w:rsid w:val="006C5D68"/>
    <w:rsid w:val="006C6976"/>
    <w:rsid w:val="006C6DD0"/>
    <w:rsid w:val="006C7C63"/>
    <w:rsid w:val="006D04EA"/>
    <w:rsid w:val="006D16C4"/>
    <w:rsid w:val="006D1BF4"/>
    <w:rsid w:val="006D3E96"/>
    <w:rsid w:val="006D4515"/>
    <w:rsid w:val="006D4BB1"/>
    <w:rsid w:val="006D6593"/>
    <w:rsid w:val="006E09F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030D"/>
    <w:rsid w:val="00722FBF"/>
    <w:rsid w:val="00722FC2"/>
    <w:rsid w:val="00723350"/>
    <w:rsid w:val="00724879"/>
    <w:rsid w:val="00724E1B"/>
    <w:rsid w:val="00725949"/>
    <w:rsid w:val="00727FA2"/>
    <w:rsid w:val="007322D9"/>
    <w:rsid w:val="00732BC0"/>
    <w:rsid w:val="007351ED"/>
    <w:rsid w:val="0073720F"/>
    <w:rsid w:val="00737796"/>
    <w:rsid w:val="00737C20"/>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10CD"/>
    <w:rsid w:val="00765C43"/>
    <w:rsid w:val="00765EFB"/>
    <w:rsid w:val="007671CA"/>
    <w:rsid w:val="00767C61"/>
    <w:rsid w:val="0077008A"/>
    <w:rsid w:val="00772809"/>
    <w:rsid w:val="00773C1F"/>
    <w:rsid w:val="00774DA4"/>
    <w:rsid w:val="00776599"/>
    <w:rsid w:val="0078114B"/>
    <w:rsid w:val="00781DD2"/>
    <w:rsid w:val="00783422"/>
    <w:rsid w:val="00783ECF"/>
    <w:rsid w:val="0078413A"/>
    <w:rsid w:val="00784933"/>
    <w:rsid w:val="007959E8"/>
    <w:rsid w:val="00795E9C"/>
    <w:rsid w:val="007A0521"/>
    <w:rsid w:val="007A2E12"/>
    <w:rsid w:val="007A3475"/>
    <w:rsid w:val="007A41C8"/>
    <w:rsid w:val="007A54CE"/>
    <w:rsid w:val="007A6FD9"/>
    <w:rsid w:val="007A7FFA"/>
    <w:rsid w:val="007B04EB"/>
    <w:rsid w:val="007B0D4F"/>
    <w:rsid w:val="007B16F4"/>
    <w:rsid w:val="007B5A3D"/>
    <w:rsid w:val="007B5B95"/>
    <w:rsid w:val="007B68EA"/>
    <w:rsid w:val="007B7453"/>
    <w:rsid w:val="007C1E8B"/>
    <w:rsid w:val="007C2A44"/>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152"/>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48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0C21"/>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06EC1"/>
    <w:rsid w:val="00911BE5"/>
    <w:rsid w:val="00913CA9"/>
    <w:rsid w:val="009145AE"/>
    <w:rsid w:val="009146CE"/>
    <w:rsid w:val="00914CA7"/>
    <w:rsid w:val="00915C3E"/>
    <w:rsid w:val="009161A8"/>
    <w:rsid w:val="009245F5"/>
    <w:rsid w:val="009249EC"/>
    <w:rsid w:val="009273B3"/>
    <w:rsid w:val="009305B5"/>
    <w:rsid w:val="0093197F"/>
    <w:rsid w:val="00934589"/>
    <w:rsid w:val="00940CAF"/>
    <w:rsid w:val="009429D5"/>
    <w:rsid w:val="00942BF1"/>
    <w:rsid w:val="00943316"/>
    <w:rsid w:val="009449CB"/>
    <w:rsid w:val="00945180"/>
    <w:rsid w:val="00945428"/>
    <w:rsid w:val="0094607B"/>
    <w:rsid w:val="00953604"/>
    <w:rsid w:val="0095496B"/>
    <w:rsid w:val="009610DC"/>
    <w:rsid w:val="00961490"/>
    <w:rsid w:val="0096381A"/>
    <w:rsid w:val="00965E04"/>
    <w:rsid w:val="009674AD"/>
    <w:rsid w:val="00970CDC"/>
    <w:rsid w:val="00975EA6"/>
    <w:rsid w:val="00977010"/>
    <w:rsid w:val="00977D02"/>
    <w:rsid w:val="009809BB"/>
    <w:rsid w:val="009818CC"/>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B6CAE"/>
    <w:rsid w:val="009B73F3"/>
    <w:rsid w:val="009C27F1"/>
    <w:rsid w:val="009C2D4C"/>
    <w:rsid w:val="009C3152"/>
    <w:rsid w:val="009C4CFA"/>
    <w:rsid w:val="009C5070"/>
    <w:rsid w:val="009D112C"/>
    <w:rsid w:val="009D47FA"/>
    <w:rsid w:val="009D4C5B"/>
    <w:rsid w:val="009D50D2"/>
    <w:rsid w:val="009D6BCA"/>
    <w:rsid w:val="009E0F62"/>
    <w:rsid w:val="009E4A01"/>
    <w:rsid w:val="009E4A58"/>
    <w:rsid w:val="009E5A2D"/>
    <w:rsid w:val="009E5AB2"/>
    <w:rsid w:val="009E6219"/>
    <w:rsid w:val="009F03B3"/>
    <w:rsid w:val="009F37D2"/>
    <w:rsid w:val="00A0096C"/>
    <w:rsid w:val="00A01757"/>
    <w:rsid w:val="00A028C0"/>
    <w:rsid w:val="00A02BAE"/>
    <w:rsid w:val="00A06A6B"/>
    <w:rsid w:val="00A07E47"/>
    <w:rsid w:val="00A129D0"/>
    <w:rsid w:val="00A12C33"/>
    <w:rsid w:val="00A1358F"/>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6D8"/>
    <w:rsid w:val="00A67866"/>
    <w:rsid w:val="00A70B07"/>
    <w:rsid w:val="00A723F8"/>
    <w:rsid w:val="00A77CCB"/>
    <w:rsid w:val="00A83A24"/>
    <w:rsid w:val="00A83D8D"/>
    <w:rsid w:val="00A8446B"/>
    <w:rsid w:val="00A8473F"/>
    <w:rsid w:val="00A862D6"/>
    <w:rsid w:val="00A8715E"/>
    <w:rsid w:val="00A9295B"/>
    <w:rsid w:val="00A93B09"/>
    <w:rsid w:val="00A94247"/>
    <w:rsid w:val="00A952D7"/>
    <w:rsid w:val="00A963F7"/>
    <w:rsid w:val="00A9656A"/>
    <w:rsid w:val="00A96AD8"/>
    <w:rsid w:val="00AA052C"/>
    <w:rsid w:val="00AA1E45"/>
    <w:rsid w:val="00AA4286"/>
    <w:rsid w:val="00AA456B"/>
    <w:rsid w:val="00AA57F5"/>
    <w:rsid w:val="00AA672E"/>
    <w:rsid w:val="00AA6EC9"/>
    <w:rsid w:val="00AB3CFC"/>
    <w:rsid w:val="00AB41D5"/>
    <w:rsid w:val="00AB6309"/>
    <w:rsid w:val="00AB6C5F"/>
    <w:rsid w:val="00AB7129"/>
    <w:rsid w:val="00AC27A6"/>
    <w:rsid w:val="00AC30F7"/>
    <w:rsid w:val="00AC3A5A"/>
    <w:rsid w:val="00AC4D95"/>
    <w:rsid w:val="00AC5DF4"/>
    <w:rsid w:val="00AC66B8"/>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543"/>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50B0"/>
    <w:rsid w:val="00B96D40"/>
    <w:rsid w:val="00B97386"/>
    <w:rsid w:val="00BA263B"/>
    <w:rsid w:val="00BA42B2"/>
    <w:rsid w:val="00BA58D4"/>
    <w:rsid w:val="00BA5B9E"/>
    <w:rsid w:val="00BA7C9A"/>
    <w:rsid w:val="00BB0A12"/>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564B3"/>
    <w:rsid w:val="00C601BC"/>
    <w:rsid w:val="00C61308"/>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9685D"/>
    <w:rsid w:val="00CA23EE"/>
    <w:rsid w:val="00CA2D1B"/>
    <w:rsid w:val="00CA375D"/>
    <w:rsid w:val="00CA662A"/>
    <w:rsid w:val="00CA7AFD"/>
    <w:rsid w:val="00CA7C3C"/>
    <w:rsid w:val="00CB0189"/>
    <w:rsid w:val="00CB0BA2"/>
    <w:rsid w:val="00CB1A42"/>
    <w:rsid w:val="00CB1B0C"/>
    <w:rsid w:val="00CB2C0B"/>
    <w:rsid w:val="00CB517D"/>
    <w:rsid w:val="00CC038D"/>
    <w:rsid w:val="00CC08DB"/>
    <w:rsid w:val="00CC2FC8"/>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586"/>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307"/>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0102"/>
    <w:rsid w:val="00D64E8D"/>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4C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207"/>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5DC9"/>
    <w:rsid w:val="00E06404"/>
    <w:rsid w:val="00E11A85"/>
    <w:rsid w:val="00E12495"/>
    <w:rsid w:val="00E15CCD"/>
    <w:rsid w:val="00E202EF"/>
    <w:rsid w:val="00E210B5"/>
    <w:rsid w:val="00E22863"/>
    <w:rsid w:val="00E23D99"/>
    <w:rsid w:val="00E2552F"/>
    <w:rsid w:val="00E3137A"/>
    <w:rsid w:val="00E32CCF"/>
    <w:rsid w:val="00E34A98"/>
    <w:rsid w:val="00E35D1E"/>
    <w:rsid w:val="00E364F9"/>
    <w:rsid w:val="00E365FA"/>
    <w:rsid w:val="00E36789"/>
    <w:rsid w:val="00E42E2A"/>
    <w:rsid w:val="00E44A83"/>
    <w:rsid w:val="00E502C1"/>
    <w:rsid w:val="00E502DD"/>
    <w:rsid w:val="00E50D3A"/>
    <w:rsid w:val="00E51387"/>
    <w:rsid w:val="00E51BF6"/>
    <w:rsid w:val="00E51E68"/>
    <w:rsid w:val="00E52EFD"/>
    <w:rsid w:val="00E5408A"/>
    <w:rsid w:val="00E55E5E"/>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0EDC"/>
    <w:rsid w:val="00F11586"/>
    <w:rsid w:val="00F1183B"/>
    <w:rsid w:val="00F11C9F"/>
    <w:rsid w:val="00F12263"/>
    <w:rsid w:val="00F123E3"/>
    <w:rsid w:val="00F1409D"/>
    <w:rsid w:val="00F14214"/>
    <w:rsid w:val="00F157A9"/>
    <w:rsid w:val="00F25BB6"/>
    <w:rsid w:val="00F26B7E"/>
    <w:rsid w:val="00F26C0C"/>
    <w:rsid w:val="00F27A3B"/>
    <w:rsid w:val="00F33817"/>
    <w:rsid w:val="00F42007"/>
    <w:rsid w:val="00F420D5"/>
    <w:rsid w:val="00F451EA"/>
    <w:rsid w:val="00F45447"/>
    <w:rsid w:val="00F456C6"/>
    <w:rsid w:val="00F4577B"/>
    <w:rsid w:val="00F46496"/>
    <w:rsid w:val="00F474D0"/>
    <w:rsid w:val="00F50179"/>
    <w:rsid w:val="00F515EE"/>
    <w:rsid w:val="00F51EE5"/>
    <w:rsid w:val="00F5547F"/>
    <w:rsid w:val="00F558F8"/>
    <w:rsid w:val="00F56511"/>
    <w:rsid w:val="00F6194E"/>
    <w:rsid w:val="00F623AC"/>
    <w:rsid w:val="00F6412A"/>
    <w:rsid w:val="00F650D2"/>
    <w:rsid w:val="00F65893"/>
    <w:rsid w:val="00F66A4A"/>
    <w:rsid w:val="00F71E22"/>
    <w:rsid w:val="00F72142"/>
    <w:rsid w:val="00F72AE7"/>
    <w:rsid w:val="00F81141"/>
    <w:rsid w:val="00F833BA"/>
    <w:rsid w:val="00F84FD0"/>
    <w:rsid w:val="00F859A8"/>
    <w:rsid w:val="00F86D87"/>
    <w:rsid w:val="00F9108B"/>
    <w:rsid w:val="00F91349"/>
    <w:rsid w:val="00F929AC"/>
    <w:rsid w:val="00F93A8A"/>
    <w:rsid w:val="00F95248"/>
    <w:rsid w:val="00F956A9"/>
    <w:rsid w:val="00F963ED"/>
    <w:rsid w:val="00F966CF"/>
    <w:rsid w:val="00F96CAE"/>
    <w:rsid w:val="00F97C99"/>
    <w:rsid w:val="00FA1F0D"/>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324D2A"/>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afterLines="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afterLines="0"/>
      <w:outlineLvl w:val="9"/>
    </w:pPr>
    <w:rPr>
      <w:rFonts w:ascii="宋体" w:eastAsia="宋体"/>
    </w:rPr>
  </w:style>
  <w:style w:type="paragraph" w:customStyle="1" w:styleId="affffffff8">
    <w:name w:val="标准文件_五级无标题"/>
    <w:basedOn w:val="afff1"/>
    <w:qFormat/>
    <w:rsid w:val="00BA263B"/>
    <w:pPr>
      <w:spacing w:beforeLines="0" w:afterLines="0"/>
      <w:outlineLvl w:val="9"/>
    </w:pPr>
    <w:rPr>
      <w:rFonts w:ascii="宋体" w:eastAsia="宋体"/>
    </w:rPr>
  </w:style>
  <w:style w:type="paragraph" w:customStyle="1" w:styleId="affffffff9">
    <w:name w:val="标准文件_三级无标题"/>
    <w:basedOn w:val="afff"/>
    <w:qFormat/>
    <w:rsid w:val="00BA263B"/>
    <w:pPr>
      <w:spacing w:beforeLines="0" w:afterLines="0"/>
      <w:outlineLvl w:val="9"/>
    </w:pPr>
    <w:rPr>
      <w:rFonts w:ascii="宋体" w:eastAsia="宋体"/>
    </w:rPr>
  </w:style>
  <w:style w:type="paragraph" w:customStyle="1" w:styleId="affffffffa">
    <w:name w:val="标准文件_二级无标题"/>
    <w:basedOn w:val="affe"/>
    <w:qFormat/>
    <w:rsid w:val="00BA263B"/>
    <w:pPr>
      <w:spacing w:beforeLines="0" w:afterLines="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afterLines="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3">
    <w:name w:val="标准文件_附录二级无标题"/>
    <w:basedOn w:val="aff5"/>
    <w:rsid w:val="009D6BCA"/>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843C13"/>
    <w:pPr>
      <w:spacing w:beforeLines="0" w:afterLines="0" w:line="276" w:lineRule="auto"/>
    </w:pPr>
    <w:rPr>
      <w:rFonts w:ascii="宋体" w:eastAsia="宋体"/>
    </w:rPr>
  </w:style>
  <w:style w:type="paragraph" w:customStyle="1" w:styleId="affffffffff9">
    <w:name w:val="标准文件_引言三级无标题"/>
    <w:basedOn w:val="a9"/>
    <w:next w:val="affff6"/>
    <w:qFormat/>
    <w:rsid w:val="00534BDF"/>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534BDF"/>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534BDF"/>
    <w:pPr>
      <w:spacing w:beforeLines="0" w:afterLines="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styleId="afffffffffff4">
    <w:name w:val="Document Map"/>
    <w:basedOn w:val="afff5"/>
    <w:link w:val="Char7"/>
    <w:uiPriority w:val="99"/>
    <w:semiHidden/>
    <w:unhideWhenUsed/>
    <w:rsid w:val="00D64E8D"/>
    <w:rPr>
      <w:rFonts w:ascii="宋体"/>
      <w:sz w:val="18"/>
      <w:szCs w:val="18"/>
    </w:rPr>
  </w:style>
  <w:style w:type="character" w:customStyle="1" w:styleId="Char7">
    <w:name w:val="文档结构图 Char"/>
    <w:basedOn w:val="afff6"/>
    <w:link w:val="afffffffffff4"/>
    <w:uiPriority w:val="99"/>
    <w:semiHidden/>
    <w:rsid w:val="00D64E8D"/>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91365570674A7189F41F0AF75865F5"/>
        <w:category>
          <w:name w:val="常规"/>
          <w:gallery w:val="placeholder"/>
        </w:category>
        <w:types>
          <w:type w:val="bbPlcHdr"/>
        </w:types>
        <w:behaviors>
          <w:behavior w:val="content"/>
        </w:behaviors>
        <w:guid w:val="{9BD3272A-8740-4299-BD3E-E183A935A1C5}"/>
      </w:docPartPr>
      <w:docPartBody>
        <w:p w:rsidR="00E04A0C" w:rsidRDefault="00512647">
          <w:pPr>
            <w:pStyle w:val="C291365570674A7189F41F0AF75865F5"/>
          </w:pPr>
          <w:r w:rsidRPr="00751A05">
            <w:rPr>
              <w:rStyle w:val="a3"/>
              <w:rFonts w:hint="eastAsia"/>
            </w:rPr>
            <w:t>单击或点击此处输入文字。</w:t>
          </w:r>
        </w:p>
      </w:docPartBody>
    </w:docPart>
    <w:docPart>
      <w:docPartPr>
        <w:name w:val="776DF5C45F1B4C66B3C7E840569297E1"/>
        <w:category>
          <w:name w:val="常规"/>
          <w:gallery w:val="placeholder"/>
        </w:category>
        <w:types>
          <w:type w:val="bbPlcHdr"/>
        </w:types>
        <w:behaviors>
          <w:behavior w:val="content"/>
        </w:behaviors>
        <w:guid w:val="{2392A170-7B5D-49AA-9989-4A9966E71B17}"/>
      </w:docPartPr>
      <w:docPartBody>
        <w:p w:rsidR="00E04A0C" w:rsidRDefault="00512647">
          <w:pPr>
            <w:pStyle w:val="776DF5C45F1B4C66B3C7E840569297E1"/>
          </w:pPr>
          <w:r w:rsidRPr="00FB6243">
            <w:rPr>
              <w:rStyle w:val="a3"/>
              <w:rFonts w:hint="eastAsia"/>
            </w:rPr>
            <w:t>选择一项。</w:t>
          </w:r>
        </w:p>
      </w:docPartBody>
    </w:docPart>
    <w:docPart>
      <w:docPartPr>
        <w:name w:val="0E6A25729B2F4EC581F4A4F31458A215"/>
        <w:category>
          <w:name w:val="常规"/>
          <w:gallery w:val="placeholder"/>
        </w:category>
        <w:types>
          <w:type w:val="bbPlcHdr"/>
        </w:types>
        <w:behaviors>
          <w:behavior w:val="content"/>
        </w:behaviors>
        <w:guid w:val="{628F6CFF-8C47-40C0-AFF9-28FB0B22AFBC}"/>
      </w:docPartPr>
      <w:docPartBody>
        <w:p w:rsidR="00E04A0C" w:rsidRDefault="00512647">
          <w:pPr>
            <w:pStyle w:val="0E6A25729B2F4EC581F4A4F31458A215"/>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2647"/>
    <w:rsid w:val="0029097B"/>
    <w:rsid w:val="00512647"/>
    <w:rsid w:val="0090279B"/>
    <w:rsid w:val="00AC2230"/>
    <w:rsid w:val="00AF6EAB"/>
    <w:rsid w:val="00B46FE3"/>
    <w:rsid w:val="00BE084C"/>
    <w:rsid w:val="00CB715B"/>
    <w:rsid w:val="00E04A0C"/>
    <w:rsid w:val="00E549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4A0C"/>
    <w:rPr>
      <w:color w:val="808080"/>
    </w:rPr>
  </w:style>
  <w:style w:type="paragraph" w:customStyle="1" w:styleId="C291365570674A7189F41F0AF75865F5">
    <w:name w:val="C291365570674A7189F41F0AF75865F5"/>
    <w:rsid w:val="00E04A0C"/>
    <w:pPr>
      <w:widowControl w:val="0"/>
      <w:jc w:val="both"/>
    </w:pPr>
  </w:style>
  <w:style w:type="paragraph" w:customStyle="1" w:styleId="776DF5C45F1B4C66B3C7E840569297E1">
    <w:name w:val="776DF5C45F1B4C66B3C7E840569297E1"/>
    <w:rsid w:val="00E04A0C"/>
    <w:pPr>
      <w:widowControl w:val="0"/>
      <w:jc w:val="both"/>
    </w:pPr>
  </w:style>
  <w:style w:type="paragraph" w:customStyle="1" w:styleId="0E6A25729B2F4EC581F4A4F31458A215">
    <w:name w:val="0E6A25729B2F4EC581F4A4F31458A215"/>
    <w:rsid w:val="00E04A0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A66F-20E6-48E1-8D17-A523E553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1860</TotalTime>
  <Pages>1</Pages>
  <Words>1046</Words>
  <Characters>5967</Characters>
  <Application>Microsoft Office Word</Application>
  <DocSecurity>0</DocSecurity>
  <Lines>49</Lines>
  <Paragraphs>13</Paragraphs>
  <ScaleCrop>false</ScaleCrop>
  <Company>PCMI</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new</dc:creator>
  <dc:description>&lt;config cover="true" show_menu="true" version="1.0.0" doctype="SDKXY"&gt;_x000d_
&lt;/config&gt;</dc:description>
  <cp:lastModifiedBy>dell</cp:lastModifiedBy>
  <cp:revision>47</cp:revision>
  <cp:lastPrinted>2020-08-30T10:00:00Z</cp:lastPrinted>
  <dcterms:created xsi:type="dcterms:W3CDTF">2021-05-10T00:49:00Z</dcterms:created>
  <dcterms:modified xsi:type="dcterms:W3CDTF">2021-09-10T01:13:00Z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